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55" w:type="dxa"/>
        <w:tblInd w:w="-431" w:type="dxa"/>
        <w:tblLook w:val="01E0" w:firstRow="1" w:lastRow="1" w:firstColumn="1" w:lastColumn="1" w:noHBand="0" w:noVBand="0"/>
      </w:tblPr>
      <w:tblGrid>
        <w:gridCol w:w="6794"/>
        <w:gridCol w:w="9461"/>
      </w:tblGrid>
      <w:tr w:rsidR="00260639" w:rsidRPr="00260639" w14:paraId="6E3C3114" w14:textId="77777777" w:rsidTr="00E50A35">
        <w:trPr>
          <w:trHeight w:val="513"/>
        </w:trPr>
        <w:tc>
          <w:tcPr>
            <w:tcW w:w="6794" w:type="dxa"/>
          </w:tcPr>
          <w:p w14:paraId="0831A5AA" w14:textId="77777777" w:rsidR="0041374C" w:rsidRPr="00260639" w:rsidRDefault="0041374C" w:rsidP="00E50A35">
            <w:pPr>
              <w:spacing w:after="0" w:line="240" w:lineRule="auto"/>
              <w:ind w:left="-109" w:right="-108"/>
              <w:contextualSpacing/>
              <w:jc w:val="center"/>
              <w:rPr>
                <w:rFonts w:ascii="Times New Roman" w:hAnsi="Times New Roman"/>
                <w:sz w:val="28"/>
                <w:szCs w:val="28"/>
              </w:rPr>
            </w:pPr>
            <w:bookmarkStart w:id="0" w:name="_Hlk229887041"/>
            <w:r w:rsidRPr="00260639">
              <w:rPr>
                <w:rFonts w:ascii="Times New Roman" w:hAnsi="Times New Roman"/>
                <w:sz w:val="28"/>
                <w:szCs w:val="28"/>
              </w:rPr>
              <w:t>UBND TỈNH HÀ TĨNH</w:t>
            </w:r>
          </w:p>
          <w:p w14:paraId="73AD13AA" w14:textId="77777777" w:rsidR="0041374C" w:rsidRPr="00260639" w:rsidRDefault="0041374C" w:rsidP="00E50A35">
            <w:pPr>
              <w:spacing w:after="0" w:line="240" w:lineRule="auto"/>
              <w:ind w:left="-109" w:right="-108"/>
              <w:contextualSpacing/>
              <w:jc w:val="center"/>
              <w:rPr>
                <w:rFonts w:ascii="Times New Roman" w:hAnsi="Times New Roman"/>
                <w:b/>
                <w:sz w:val="28"/>
                <w:szCs w:val="28"/>
              </w:rPr>
            </w:pPr>
            <w:r w:rsidRPr="00260639">
              <w:rPr>
                <w:rFonts w:ascii="Times New Roman" w:hAnsi="Times New Roman"/>
                <w:b/>
                <w:sz w:val="28"/>
                <w:szCs w:val="28"/>
              </w:rPr>
              <w:t>SỞ KHOA HỌC VÀ CÔNG NGHỆ</w:t>
            </w:r>
          </w:p>
          <w:p w14:paraId="51D867B4" w14:textId="752D50DE" w:rsidR="0041374C" w:rsidRPr="00260639" w:rsidRDefault="0041374C" w:rsidP="00E50A35">
            <w:pPr>
              <w:spacing w:after="0" w:line="240" w:lineRule="auto"/>
              <w:ind w:left="-109" w:right="-108"/>
              <w:contextualSpacing/>
              <w:jc w:val="center"/>
              <w:rPr>
                <w:rFonts w:ascii="Times New Roman" w:hAnsi="Times New Roman"/>
                <w:b/>
                <w:sz w:val="28"/>
                <w:szCs w:val="28"/>
              </w:rPr>
            </w:pPr>
            <w:r w:rsidRPr="00260639">
              <w:rPr>
                <w:noProof/>
                <w:sz w:val="28"/>
                <w:szCs w:val="28"/>
              </w:rPr>
              <mc:AlternateContent>
                <mc:Choice Requires="wps">
                  <w:drawing>
                    <wp:anchor distT="4294967295" distB="4294967295" distL="114300" distR="114300" simplePos="0" relativeHeight="251660288" behindDoc="0" locked="0" layoutInCell="1" allowOverlap="1" wp14:anchorId="7361DD99" wp14:editId="1446A4CF">
                      <wp:simplePos x="0" y="0"/>
                      <wp:positionH relativeFrom="column">
                        <wp:posOffset>1323975</wp:posOffset>
                      </wp:positionH>
                      <wp:positionV relativeFrom="paragraph">
                        <wp:posOffset>31749</wp:posOffset>
                      </wp:positionV>
                      <wp:extent cx="1453515" cy="0"/>
                      <wp:effectExtent l="0" t="0" r="0" b="0"/>
                      <wp:wrapNone/>
                      <wp:docPr id="1808213029" name="Straight Connector 1808213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7D4DAA4" id="Straight Connector 180821302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25pt,2.5pt" to="21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"/>
                  </w:pict>
                </mc:Fallback>
              </mc:AlternateContent>
            </w:r>
          </w:p>
          <w:p w14:paraId="760F4379" w14:textId="77777777" w:rsidR="0041374C" w:rsidRPr="00260639" w:rsidRDefault="0041374C" w:rsidP="00E50A35">
            <w:pPr>
              <w:spacing w:after="0" w:line="240" w:lineRule="auto"/>
              <w:ind w:left="-109" w:right="-108"/>
              <w:contextualSpacing/>
              <w:jc w:val="center"/>
              <w:rPr>
                <w:rFonts w:ascii="Times New Roman" w:hAnsi="Times New Roman"/>
                <w:sz w:val="28"/>
                <w:szCs w:val="28"/>
              </w:rPr>
            </w:pPr>
          </w:p>
        </w:tc>
        <w:tc>
          <w:tcPr>
            <w:tcW w:w="9461" w:type="dxa"/>
          </w:tcPr>
          <w:p w14:paraId="429C660E" w14:textId="77777777" w:rsidR="0041374C" w:rsidRPr="00260639" w:rsidRDefault="0041374C" w:rsidP="00E50A35">
            <w:pPr>
              <w:spacing w:after="0" w:line="240" w:lineRule="auto"/>
              <w:ind w:left="-107"/>
              <w:contextualSpacing/>
              <w:jc w:val="center"/>
              <w:rPr>
                <w:rFonts w:ascii="Times New Roman" w:hAnsi="Times New Roman"/>
                <w:b/>
                <w:sz w:val="28"/>
                <w:szCs w:val="28"/>
              </w:rPr>
            </w:pPr>
            <w:r w:rsidRPr="00260639">
              <w:rPr>
                <w:rFonts w:ascii="Times New Roman" w:hAnsi="Times New Roman"/>
                <w:b/>
                <w:sz w:val="28"/>
                <w:szCs w:val="28"/>
              </w:rPr>
              <w:t xml:space="preserve"> CỘNG HOÀ XÃ HỘI CHỦ NGHĨA VIỆT NAM</w:t>
            </w:r>
          </w:p>
          <w:p w14:paraId="0503EC8C" w14:textId="77777777" w:rsidR="0041374C" w:rsidRPr="00260639" w:rsidRDefault="0041374C" w:rsidP="00E50A35">
            <w:pPr>
              <w:spacing w:after="0" w:line="240" w:lineRule="auto"/>
              <w:contextualSpacing/>
              <w:jc w:val="center"/>
              <w:rPr>
                <w:rFonts w:ascii="Times New Roman" w:hAnsi="Times New Roman"/>
                <w:b/>
                <w:sz w:val="28"/>
                <w:szCs w:val="28"/>
              </w:rPr>
            </w:pPr>
            <w:r w:rsidRPr="00260639">
              <w:rPr>
                <w:rFonts w:ascii="Times New Roman" w:hAnsi="Times New Roman"/>
                <w:b/>
                <w:sz w:val="28"/>
                <w:szCs w:val="28"/>
              </w:rPr>
              <w:t>Độc lập - Tự do - Hạnh phúc</w:t>
            </w:r>
          </w:p>
          <w:p w14:paraId="029678F3" w14:textId="0888886D" w:rsidR="0041374C" w:rsidRPr="00260639" w:rsidRDefault="0041374C" w:rsidP="00E50A35">
            <w:pPr>
              <w:spacing w:after="0" w:line="240" w:lineRule="auto"/>
              <w:contextualSpacing/>
              <w:jc w:val="center"/>
              <w:rPr>
                <w:rFonts w:ascii="Times New Roman" w:hAnsi="Times New Roman"/>
                <w:b/>
                <w:sz w:val="28"/>
                <w:szCs w:val="28"/>
              </w:rPr>
            </w:pPr>
            <w:r w:rsidRPr="00260639">
              <w:rPr>
                <w:noProof/>
                <w:sz w:val="28"/>
                <w:szCs w:val="28"/>
              </w:rPr>
              <mc:AlternateContent>
                <mc:Choice Requires="wps">
                  <w:drawing>
                    <wp:anchor distT="4294967295" distB="4294967295" distL="114300" distR="114300" simplePos="0" relativeHeight="251659264" behindDoc="0" locked="0" layoutInCell="1" allowOverlap="1" wp14:anchorId="0C7F3C1C" wp14:editId="608FD26D">
                      <wp:simplePos x="0" y="0"/>
                      <wp:positionH relativeFrom="column">
                        <wp:posOffset>1938655</wp:posOffset>
                      </wp:positionH>
                      <wp:positionV relativeFrom="paragraph">
                        <wp:posOffset>38734</wp:posOffset>
                      </wp:positionV>
                      <wp:extent cx="2057400" cy="0"/>
                      <wp:effectExtent l="0" t="0" r="0" b="0"/>
                      <wp:wrapNone/>
                      <wp:docPr id="1578241770" name="Straight Connector 1578241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4F42308" id="Straight Connector 157824177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65pt,3.05pt" to="314.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"/>
                  </w:pict>
                </mc:Fallback>
              </mc:AlternateContent>
            </w:r>
          </w:p>
          <w:p w14:paraId="61AABDB2" w14:textId="77777777" w:rsidR="0041374C" w:rsidRPr="00260639" w:rsidRDefault="0041374C" w:rsidP="00E50A35">
            <w:pPr>
              <w:spacing w:after="0" w:line="240" w:lineRule="auto"/>
              <w:contextualSpacing/>
              <w:rPr>
                <w:rFonts w:ascii="Times New Roman" w:hAnsi="Times New Roman"/>
                <w:i/>
                <w:sz w:val="28"/>
                <w:szCs w:val="28"/>
              </w:rPr>
            </w:pPr>
            <w:r w:rsidRPr="00260639">
              <w:rPr>
                <w:rFonts w:ascii="Times New Roman" w:hAnsi="Times New Roman"/>
                <w:i/>
                <w:sz w:val="28"/>
                <w:szCs w:val="28"/>
              </w:rPr>
              <w:t xml:space="preserve">         </w:t>
            </w:r>
          </w:p>
        </w:tc>
      </w:tr>
    </w:tbl>
    <w:p w14:paraId="1633ADD3" w14:textId="77777777" w:rsidR="0041374C" w:rsidRPr="00260639" w:rsidRDefault="0041374C" w:rsidP="0041374C">
      <w:pPr>
        <w:shd w:val="clear" w:color="auto" w:fill="FFFFFF"/>
        <w:spacing w:after="0" w:line="240" w:lineRule="auto"/>
        <w:contextualSpacing/>
        <w:jc w:val="center"/>
        <w:rPr>
          <w:rFonts w:ascii="Times New Roman" w:eastAsia="Times New Roman" w:hAnsi="Times New Roman"/>
          <w:b/>
          <w:bCs/>
          <w:sz w:val="28"/>
          <w:szCs w:val="28"/>
        </w:rPr>
      </w:pPr>
      <w:r w:rsidRPr="00260639">
        <w:rPr>
          <w:rFonts w:ascii="Times New Roman" w:eastAsia="Times New Roman" w:hAnsi="Times New Roman"/>
          <w:b/>
          <w:bCs/>
          <w:sz w:val="28"/>
          <w:szCs w:val="28"/>
        </w:rPr>
        <w:t>BẢN SO SÁNH, THUYẾT MINH DỰ THẢO NGHỊ QUYẾT CỦA HĐND TỈNH</w:t>
      </w:r>
    </w:p>
    <w:p w14:paraId="57A03E4F" w14:textId="77777777" w:rsidR="0041374C" w:rsidRPr="00260639" w:rsidRDefault="0041374C" w:rsidP="0041374C">
      <w:pPr>
        <w:shd w:val="clear" w:color="auto" w:fill="FFFFFF"/>
        <w:spacing w:after="0" w:line="240" w:lineRule="auto"/>
        <w:contextualSpacing/>
        <w:jc w:val="center"/>
        <w:rPr>
          <w:rFonts w:ascii="Times New Roman" w:eastAsia="Times New Roman" w:hAnsi="Times New Roman"/>
          <w:b/>
          <w:bCs/>
          <w:sz w:val="28"/>
          <w:szCs w:val="28"/>
        </w:rPr>
      </w:pPr>
      <w:r w:rsidRPr="00260639">
        <w:rPr>
          <w:rFonts w:ascii="Times New Roman" w:eastAsia="Times New Roman" w:hAnsi="Times New Roman"/>
          <w:b/>
          <w:bCs/>
          <w:sz w:val="28"/>
          <w:szCs w:val="28"/>
        </w:rPr>
        <w:t>Quy định một số chính sách phát triển khoa học, công nghệ,</w:t>
      </w:r>
    </w:p>
    <w:p w14:paraId="3983418E" w14:textId="77777777" w:rsidR="0041374C" w:rsidRPr="00260639" w:rsidRDefault="0041374C" w:rsidP="0041374C">
      <w:pPr>
        <w:shd w:val="clear" w:color="auto" w:fill="FFFFFF"/>
        <w:spacing w:after="0" w:line="240" w:lineRule="auto"/>
        <w:contextualSpacing/>
        <w:jc w:val="center"/>
        <w:rPr>
          <w:rFonts w:ascii="Times New Roman" w:eastAsia="Times New Roman" w:hAnsi="Times New Roman"/>
          <w:b/>
          <w:bCs/>
          <w:sz w:val="28"/>
          <w:szCs w:val="28"/>
        </w:rPr>
      </w:pPr>
      <w:r w:rsidRPr="00260639">
        <w:rPr>
          <w:rFonts w:ascii="Times New Roman" w:eastAsia="Times New Roman" w:hAnsi="Times New Roman"/>
          <w:b/>
          <w:bCs/>
          <w:sz w:val="28"/>
          <w:szCs w:val="28"/>
        </w:rPr>
        <w:t>đổi mới sáng tạo và chuyển đổi số trên địa bàn tỉnh Hà Tĩnh đến năm 2030</w:t>
      </w:r>
    </w:p>
    <w:p w14:paraId="1C5D87F8" w14:textId="77777777" w:rsidR="0029756F" w:rsidRPr="00260639" w:rsidRDefault="0029756F" w:rsidP="00E6322A">
      <w:pPr>
        <w:shd w:val="clear" w:color="auto" w:fill="FFFFFF"/>
        <w:spacing w:after="0" w:line="240" w:lineRule="auto"/>
        <w:contextualSpacing/>
        <w:jc w:val="both"/>
        <w:rPr>
          <w:rFonts w:ascii="Times New Roman" w:eastAsia="Times New Roman" w:hAnsi="Times New Roman"/>
          <w:b/>
          <w:bCs/>
          <w:sz w:val="28"/>
          <w:szCs w:val="28"/>
        </w:rPr>
      </w:pPr>
    </w:p>
    <w:tbl>
      <w:tblPr>
        <w:tblW w:w="5197" w:type="pct"/>
        <w:tblCellSpacing w:w="0" w:type="dxa"/>
        <w:shd w:val="clear" w:color="auto" w:fill="FFFFFF"/>
        <w:tblCellMar>
          <w:left w:w="0" w:type="dxa"/>
          <w:right w:w="0" w:type="dxa"/>
        </w:tblCellMar>
        <w:tblLook w:val="04A0" w:firstRow="1" w:lastRow="0" w:firstColumn="1" w:lastColumn="0" w:noHBand="0" w:noVBand="1"/>
      </w:tblPr>
      <w:tblGrid>
        <w:gridCol w:w="5242"/>
        <w:gridCol w:w="5082"/>
        <w:gridCol w:w="4801"/>
      </w:tblGrid>
      <w:tr w:rsidR="00260639" w:rsidRPr="00260639" w14:paraId="11BCA79B" w14:textId="77777777" w:rsidTr="009B701A">
        <w:trPr>
          <w:trHeight w:val="656"/>
          <w:tblHeader/>
          <w:tblCellSpacing w:w="0" w:type="dxa"/>
        </w:trPr>
        <w:tc>
          <w:tcPr>
            <w:tcW w:w="1733" w:type="pct"/>
            <w:tcBorders>
              <w:top w:val="single" w:sz="8" w:space="0" w:color="auto"/>
              <w:left w:val="single" w:sz="8" w:space="0" w:color="auto"/>
              <w:bottom w:val="nil"/>
              <w:right w:val="nil"/>
            </w:tcBorders>
            <w:vAlign w:val="center"/>
            <w:hideMark/>
          </w:tcPr>
          <w:p w14:paraId="10525D15" w14:textId="0B78FB76" w:rsidR="00DC6658" w:rsidRPr="00260639" w:rsidRDefault="00DC6658" w:rsidP="00DC6658">
            <w:pPr>
              <w:spacing w:after="0" w:line="240" w:lineRule="auto"/>
              <w:ind w:right="32" w:firstLine="10"/>
              <w:contextualSpacing/>
              <w:jc w:val="center"/>
              <w:rPr>
                <w:rFonts w:ascii="Times New Roman" w:eastAsia="Times New Roman" w:hAnsi="Times New Roman"/>
                <w:sz w:val="24"/>
                <w:szCs w:val="24"/>
              </w:rPr>
            </w:pPr>
            <w:r w:rsidRPr="00260639">
              <w:rPr>
                <w:rFonts w:ascii="Times New Roman" w:eastAsia="Times New Roman" w:hAnsi="Times New Roman"/>
                <w:b/>
                <w:bCs/>
                <w:sz w:val="24"/>
                <w:szCs w:val="24"/>
                <w:lang w:val="vi-VN"/>
              </w:rPr>
              <w:t>QUY PHẠM PHÁP LU</w:t>
            </w:r>
            <w:r w:rsidRPr="00260639">
              <w:rPr>
                <w:rFonts w:ascii="Times New Roman" w:eastAsia="Times New Roman" w:hAnsi="Times New Roman"/>
                <w:b/>
                <w:bCs/>
                <w:sz w:val="24"/>
                <w:szCs w:val="24"/>
              </w:rPr>
              <w:t>Ậ</w:t>
            </w:r>
            <w:r w:rsidRPr="00260639">
              <w:rPr>
                <w:rFonts w:ascii="Times New Roman" w:eastAsia="Times New Roman" w:hAnsi="Times New Roman"/>
                <w:b/>
                <w:bCs/>
                <w:sz w:val="24"/>
                <w:szCs w:val="24"/>
                <w:lang w:val="vi-VN"/>
              </w:rPr>
              <w:t>T </w:t>
            </w:r>
            <w:r w:rsidRPr="00260639">
              <w:rPr>
                <w:rFonts w:ascii="Times New Roman" w:eastAsia="Times New Roman" w:hAnsi="Times New Roman"/>
                <w:b/>
                <w:bCs/>
                <w:sz w:val="24"/>
                <w:szCs w:val="24"/>
              </w:rPr>
              <w:t>HIỆN </w:t>
            </w:r>
            <w:r w:rsidRPr="00260639">
              <w:rPr>
                <w:rFonts w:ascii="Times New Roman" w:eastAsia="Times New Roman" w:hAnsi="Times New Roman"/>
                <w:b/>
                <w:bCs/>
                <w:sz w:val="24"/>
                <w:szCs w:val="24"/>
                <w:lang w:val="vi-VN"/>
              </w:rPr>
              <w:t>HÀNH</w:t>
            </w:r>
          </w:p>
        </w:tc>
        <w:tc>
          <w:tcPr>
            <w:tcW w:w="1680" w:type="pct"/>
            <w:tcBorders>
              <w:top w:val="single" w:sz="8" w:space="0" w:color="auto"/>
              <w:left w:val="single" w:sz="8" w:space="0" w:color="auto"/>
              <w:bottom w:val="nil"/>
              <w:right w:val="nil"/>
            </w:tcBorders>
            <w:vAlign w:val="center"/>
            <w:hideMark/>
          </w:tcPr>
          <w:p w14:paraId="42C99DD6" w14:textId="113220AD" w:rsidR="00DC6658" w:rsidRPr="00260639" w:rsidRDefault="00DC6658" w:rsidP="00DC6658">
            <w:pPr>
              <w:spacing w:after="0" w:line="240" w:lineRule="auto"/>
              <w:contextualSpacing/>
              <w:jc w:val="center"/>
              <w:rPr>
                <w:rFonts w:ascii="Times New Roman" w:eastAsia="Times New Roman" w:hAnsi="Times New Roman"/>
                <w:sz w:val="24"/>
                <w:szCs w:val="24"/>
              </w:rPr>
            </w:pPr>
            <w:r w:rsidRPr="00260639">
              <w:rPr>
                <w:rFonts w:ascii="Times New Roman" w:eastAsia="Times New Roman" w:hAnsi="Times New Roman"/>
                <w:b/>
                <w:bCs/>
                <w:sz w:val="24"/>
                <w:szCs w:val="24"/>
                <w:lang w:val="vi-VN"/>
              </w:rPr>
              <w:t>DỰ THẢO VĂN BẢN</w:t>
            </w:r>
          </w:p>
        </w:tc>
        <w:tc>
          <w:tcPr>
            <w:tcW w:w="1587" w:type="pct"/>
            <w:tcBorders>
              <w:top w:val="single" w:sz="8" w:space="0" w:color="auto"/>
              <w:left w:val="single" w:sz="8" w:space="0" w:color="auto"/>
              <w:bottom w:val="nil"/>
              <w:right w:val="single" w:sz="8" w:space="0" w:color="auto"/>
            </w:tcBorders>
            <w:vAlign w:val="center"/>
            <w:hideMark/>
          </w:tcPr>
          <w:p w14:paraId="4BB8F5DB" w14:textId="1815A838" w:rsidR="00DC6658" w:rsidRPr="00260639" w:rsidRDefault="00DC6658" w:rsidP="00DC6658">
            <w:pPr>
              <w:spacing w:after="0" w:line="240" w:lineRule="auto"/>
              <w:contextualSpacing/>
              <w:jc w:val="center"/>
              <w:rPr>
                <w:rFonts w:ascii="Times New Roman" w:eastAsia="Times New Roman" w:hAnsi="Times New Roman"/>
                <w:sz w:val="24"/>
                <w:szCs w:val="24"/>
              </w:rPr>
            </w:pPr>
            <w:r w:rsidRPr="00260639">
              <w:rPr>
                <w:rFonts w:ascii="Times New Roman" w:eastAsia="Times New Roman" w:hAnsi="Times New Roman"/>
                <w:b/>
                <w:bCs/>
                <w:sz w:val="24"/>
                <w:szCs w:val="24"/>
                <w:lang w:val="vi-VN"/>
              </w:rPr>
              <w:t>THUY</w:t>
            </w:r>
            <w:r w:rsidRPr="00260639">
              <w:rPr>
                <w:rFonts w:ascii="Times New Roman" w:eastAsia="Times New Roman" w:hAnsi="Times New Roman"/>
                <w:b/>
                <w:bCs/>
                <w:sz w:val="24"/>
                <w:szCs w:val="24"/>
              </w:rPr>
              <w:t>Ế</w:t>
            </w:r>
            <w:r w:rsidRPr="00260639">
              <w:rPr>
                <w:rFonts w:ascii="Times New Roman" w:eastAsia="Times New Roman" w:hAnsi="Times New Roman"/>
                <w:b/>
                <w:bCs/>
                <w:sz w:val="24"/>
                <w:szCs w:val="24"/>
                <w:lang w:val="vi-VN"/>
              </w:rPr>
              <w:t>T MINH</w:t>
            </w:r>
          </w:p>
        </w:tc>
      </w:tr>
      <w:tr w:rsidR="00260639" w:rsidRPr="00260639" w14:paraId="1ABEBDF6" w14:textId="77777777" w:rsidTr="009B701A">
        <w:trPr>
          <w:tblCellSpacing w:w="0" w:type="dxa"/>
        </w:trPr>
        <w:tc>
          <w:tcPr>
            <w:tcW w:w="5000" w:type="pct"/>
            <w:gridSpan w:val="3"/>
            <w:tcBorders>
              <w:top w:val="single" w:sz="4" w:space="0" w:color="auto"/>
              <w:left w:val="single" w:sz="4" w:space="0" w:color="auto"/>
              <w:bottom w:val="single" w:sz="4" w:space="0" w:color="auto"/>
              <w:right w:val="single" w:sz="4" w:space="0" w:color="auto"/>
            </w:tcBorders>
          </w:tcPr>
          <w:p w14:paraId="0D769F02" w14:textId="77777777" w:rsidR="000C1475" w:rsidRPr="00260639" w:rsidRDefault="000C1475" w:rsidP="000C1475">
            <w:pPr>
              <w:spacing w:after="0" w:line="240" w:lineRule="auto"/>
              <w:ind w:left="117" w:right="87"/>
              <w:contextualSpacing/>
              <w:rPr>
                <w:rFonts w:ascii="Times New Roman" w:eastAsia="Times New Roman" w:hAnsi="Times New Roman"/>
                <w:b/>
                <w:bCs/>
                <w:sz w:val="24"/>
                <w:szCs w:val="24"/>
              </w:rPr>
            </w:pPr>
            <w:r w:rsidRPr="00260639">
              <w:rPr>
                <w:rFonts w:ascii="Times New Roman" w:hAnsi="Times New Roman"/>
                <w:b/>
                <w:bCs/>
                <w:sz w:val="24"/>
                <w:szCs w:val="24"/>
              </w:rPr>
              <w:t>CHƯƠNG II.</w:t>
            </w:r>
            <w:r w:rsidRPr="00260639">
              <w:rPr>
                <w:rFonts w:ascii="Times New Roman" w:hAnsi="Times New Roman"/>
                <w:b/>
                <w:sz w:val="24"/>
                <w:szCs w:val="24"/>
              </w:rPr>
              <w:t xml:space="preserve"> CHÍNH SÁCH HỖ TRỢ PHÁT TRIỂN KHOA HỌC CÔNG NGHỆ</w:t>
            </w:r>
          </w:p>
        </w:tc>
      </w:tr>
      <w:tr w:rsidR="00260639" w:rsidRPr="00260639" w14:paraId="645EC454" w14:textId="77777777" w:rsidTr="009B701A">
        <w:trPr>
          <w:tblCellSpacing w:w="0" w:type="dxa"/>
        </w:trPr>
        <w:tc>
          <w:tcPr>
            <w:tcW w:w="1733" w:type="pct"/>
            <w:tcBorders>
              <w:top w:val="single" w:sz="4" w:space="0" w:color="auto"/>
              <w:left w:val="single" w:sz="4" w:space="0" w:color="auto"/>
              <w:bottom w:val="single" w:sz="4" w:space="0" w:color="auto"/>
              <w:right w:val="single" w:sz="4" w:space="0" w:color="auto"/>
            </w:tcBorders>
          </w:tcPr>
          <w:p w14:paraId="228A3C9E" w14:textId="7BAEEC07" w:rsidR="000C1475" w:rsidRPr="00260639" w:rsidRDefault="000C1475" w:rsidP="000C1475">
            <w:pPr>
              <w:pStyle w:val="NormalWeb"/>
              <w:shd w:val="clear" w:color="auto" w:fill="FFFFFF"/>
              <w:spacing w:before="0" w:beforeAutospacing="0" w:after="0" w:afterAutospacing="0"/>
              <w:ind w:left="152" w:right="140"/>
              <w:contextualSpacing/>
              <w:jc w:val="both"/>
              <w:rPr>
                <w:b/>
                <w:bCs/>
              </w:rPr>
            </w:pPr>
            <w:bookmarkStart w:id="1" w:name="dieu_6"/>
            <w:r w:rsidRPr="00260639">
              <w:rPr>
                <w:b/>
                <w:bCs/>
              </w:rPr>
              <w:t>Khoản 1 Điều 6 Nghị quyết số 95/2022/NQ-HĐND</w:t>
            </w:r>
          </w:p>
          <w:p w14:paraId="2C44405B" w14:textId="1B56234C" w:rsidR="000C1475" w:rsidRPr="00260639" w:rsidRDefault="000C1475" w:rsidP="000C1475">
            <w:pPr>
              <w:pStyle w:val="NormalWeb"/>
              <w:shd w:val="clear" w:color="auto" w:fill="FFFFFF"/>
              <w:spacing w:before="0" w:beforeAutospacing="0" w:after="0" w:afterAutospacing="0"/>
              <w:ind w:left="152" w:right="140"/>
              <w:contextualSpacing/>
              <w:jc w:val="both"/>
            </w:pPr>
            <w:r w:rsidRPr="00260639">
              <w:rPr>
                <w:b/>
                <w:bCs/>
              </w:rPr>
              <w:t>“Điều 6. Chính sách hỗ trợ phát triển tài sản trí tuệ</w:t>
            </w:r>
            <w:bookmarkEnd w:id="1"/>
            <w:r w:rsidRPr="00260639">
              <w:rPr>
                <w:b/>
                <w:bCs/>
              </w:rPr>
              <w:t xml:space="preserve"> </w:t>
            </w:r>
          </w:p>
          <w:p w14:paraId="5165BD6C" w14:textId="77777777" w:rsidR="000C1475" w:rsidRPr="00260639" w:rsidRDefault="000C1475" w:rsidP="000C1475">
            <w:pPr>
              <w:pStyle w:val="NormalWeb"/>
              <w:shd w:val="clear" w:color="auto" w:fill="FFFFFF"/>
              <w:spacing w:before="0" w:beforeAutospacing="0" w:after="0" w:afterAutospacing="0"/>
              <w:ind w:left="152" w:right="140"/>
              <w:contextualSpacing/>
              <w:jc w:val="both"/>
            </w:pPr>
            <w:r w:rsidRPr="00260639">
              <w:t>1. Hỗ trợ thiết kế và xác lập quyền sở hữu trí tuệ trong nước</w:t>
            </w:r>
          </w:p>
          <w:p w14:paraId="4720B452" w14:textId="77777777" w:rsidR="000C1475" w:rsidRPr="00260639" w:rsidRDefault="000C1475" w:rsidP="000C1475">
            <w:pPr>
              <w:pStyle w:val="NormalWeb"/>
              <w:shd w:val="clear" w:color="auto" w:fill="FFFFFF"/>
              <w:spacing w:before="0" w:beforeAutospacing="0" w:after="0" w:afterAutospacing="0"/>
              <w:ind w:left="152" w:right="140"/>
              <w:contextualSpacing/>
              <w:jc w:val="both"/>
            </w:pPr>
            <w:r w:rsidRPr="00260639">
              <w:t>a) Đối với nhãn hiệu</w:t>
            </w:r>
          </w:p>
          <w:p w14:paraId="4CB290B2" w14:textId="77777777" w:rsidR="000C1475" w:rsidRPr="00260639" w:rsidRDefault="000C1475" w:rsidP="000C1475">
            <w:pPr>
              <w:pStyle w:val="NormalWeb"/>
              <w:shd w:val="clear" w:color="auto" w:fill="FFFFFF"/>
              <w:spacing w:before="0" w:beforeAutospacing="0" w:after="0" w:afterAutospacing="0"/>
              <w:ind w:left="152" w:right="140"/>
              <w:contextualSpacing/>
              <w:jc w:val="both"/>
            </w:pPr>
            <w:r w:rsidRPr="00260639">
              <w:t>Hỗ trợ tối đa 05 nhãn hiệu/cơ sở với mức hỗ trợ: chi phí thiết kế 05 triệu đồng/01 nhãn hiệu; đăng ký bảo hộ 05 triệu đồng/01 nhãn hiệu có 01 nhóm bảo hộ, 07 triệu đồng/01 nhãn hiệu có 02 nhóm bảo hộ trở lên. Mỗi năm hỗ trợ tối đa 100 nhãn hiệu;</w:t>
            </w:r>
          </w:p>
          <w:p w14:paraId="7965CD82" w14:textId="77777777" w:rsidR="000C1475" w:rsidRPr="00260639" w:rsidRDefault="000C1475" w:rsidP="000C1475">
            <w:pPr>
              <w:pStyle w:val="NormalWeb"/>
              <w:shd w:val="clear" w:color="auto" w:fill="FFFFFF"/>
              <w:spacing w:before="0" w:beforeAutospacing="0" w:after="0" w:afterAutospacing="0"/>
              <w:ind w:left="152" w:right="140"/>
              <w:contextualSpacing/>
              <w:jc w:val="both"/>
            </w:pPr>
            <w:r w:rsidRPr="00260639">
              <w:t>b) Đối với kiểu dáng công nghiệp: Hỗ trợ 15 triệu đồng/kiểu dáng công nghiệp;</w:t>
            </w:r>
          </w:p>
          <w:p w14:paraId="5189F40E" w14:textId="77777777" w:rsidR="000C1475" w:rsidRPr="00260639" w:rsidRDefault="000C1475" w:rsidP="000C1475">
            <w:pPr>
              <w:pStyle w:val="NormalWeb"/>
              <w:shd w:val="clear" w:color="auto" w:fill="FFFFFF"/>
              <w:spacing w:before="0" w:beforeAutospacing="0" w:after="0" w:afterAutospacing="0"/>
              <w:ind w:left="152" w:right="140"/>
              <w:contextualSpacing/>
              <w:jc w:val="both"/>
              <w:rPr>
                <w:b/>
                <w:bCs/>
              </w:rPr>
            </w:pPr>
            <w:r w:rsidRPr="00260639">
              <w:t>c) Đối với sáng chế/giải pháp hữu ích: Hỗ trợ 30 triệu đồng/01 sáng chế/giải pháp hữu ích”.</w:t>
            </w:r>
          </w:p>
        </w:tc>
        <w:tc>
          <w:tcPr>
            <w:tcW w:w="1680" w:type="pct"/>
            <w:tcBorders>
              <w:top w:val="single" w:sz="4" w:space="0" w:color="auto"/>
              <w:left w:val="single" w:sz="4" w:space="0" w:color="auto"/>
              <w:bottom w:val="single" w:sz="4" w:space="0" w:color="auto"/>
              <w:right w:val="single" w:sz="4" w:space="0" w:color="auto"/>
            </w:tcBorders>
          </w:tcPr>
          <w:p w14:paraId="3464926E" w14:textId="77777777" w:rsidR="000C1475" w:rsidRPr="00260639" w:rsidRDefault="000C1475" w:rsidP="000C1475">
            <w:pPr>
              <w:spacing w:after="0" w:line="240" w:lineRule="auto"/>
              <w:ind w:left="152" w:right="140"/>
              <w:contextualSpacing/>
              <w:jc w:val="both"/>
              <w:rPr>
                <w:rFonts w:ascii="Times New Roman" w:hAnsi="Times New Roman"/>
                <w:b/>
                <w:bCs/>
                <w:sz w:val="24"/>
                <w:szCs w:val="24"/>
              </w:rPr>
            </w:pPr>
            <w:r w:rsidRPr="00260639">
              <w:rPr>
                <w:rFonts w:ascii="Times New Roman" w:eastAsia="Times New Roman" w:hAnsi="Times New Roman"/>
                <w:b/>
                <w:bCs/>
                <w:sz w:val="24"/>
                <w:szCs w:val="24"/>
                <w:lang w:val="vi-VN"/>
              </w:rPr>
              <w:t> Điều</w:t>
            </w:r>
            <w:r w:rsidRPr="00260639">
              <w:rPr>
                <w:rFonts w:ascii="Times New Roman" w:eastAsia="Times New Roman" w:hAnsi="Times New Roman"/>
                <w:b/>
                <w:bCs/>
                <w:sz w:val="24"/>
                <w:szCs w:val="24"/>
              </w:rPr>
              <w:t xml:space="preserve"> 4. </w:t>
            </w:r>
            <w:r w:rsidRPr="00260639">
              <w:rPr>
                <w:rFonts w:ascii="Times New Roman" w:hAnsi="Times New Roman"/>
                <w:b/>
                <w:bCs/>
                <w:sz w:val="24"/>
                <w:szCs w:val="24"/>
              </w:rPr>
              <w:t>Hỗ trợ đăng ký bảo hộ quyền sở hữu trí tuệ trong nước đối với các đối tượng quyền sở hữu công nghiệp</w:t>
            </w:r>
          </w:p>
          <w:p w14:paraId="11525B88" w14:textId="77777777" w:rsidR="000C1475" w:rsidRPr="00260639" w:rsidRDefault="000C1475" w:rsidP="000C1475">
            <w:pPr>
              <w:spacing w:after="0" w:line="240" w:lineRule="auto"/>
              <w:ind w:left="124" w:right="179" w:hanging="10"/>
              <w:contextualSpacing/>
              <w:rPr>
                <w:rFonts w:ascii="Times New Roman" w:hAnsi="Times New Roman"/>
                <w:sz w:val="24"/>
                <w:szCs w:val="24"/>
              </w:rPr>
            </w:pPr>
            <w:r w:rsidRPr="00260639">
              <w:rPr>
                <w:rFonts w:ascii="Times New Roman" w:hAnsi="Times New Roman"/>
                <w:sz w:val="24"/>
                <w:szCs w:val="24"/>
              </w:rPr>
              <w:t>1. Đối tượng áp dụng</w:t>
            </w:r>
          </w:p>
          <w:p w14:paraId="1F8E3485"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Các tổ chức, doanh nghiệp, hợp tác xã, tổ hợp tác, cơ sở sản xuất, hộ kinh doanh, cá nhân trên địa bàn tỉnh (sau đây gọi chung là cơ sở).</w:t>
            </w:r>
          </w:p>
          <w:p w14:paraId="2D818A11"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2. Nội dung và mức hỗ trợ</w:t>
            </w:r>
          </w:p>
          <w:p w14:paraId="5D9A670B"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a) Hỗ trợ đăng ký bảo hộ nhãn hiệu (tối đa 05 nhãn hiệu/cơ sở trong kỳ thực hiện chính sách): 05 triệu đồng/thiết kế 01 nhãn hiệu; 05 triệu đồng/đơn được chấp nhận hợp lệ có 01 nhóm bảo hộ, 07 triệu đồng/đơn được chấp nhận hợp lệ có 02 nhóm bảo hộ trở lên;</w:t>
            </w:r>
          </w:p>
          <w:p w14:paraId="07700C08"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b) Hỗ trợ đăng ký bảo hộ kiểu dáng công nghiệp: 15 triệu đồng/đơn được chấp nhận hợp lệ;</w:t>
            </w:r>
          </w:p>
          <w:p w14:paraId="708A4C1F"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c) Hỗ trợ đăng ký bảo hộ sáng chế/ giải pháp hữu ích và giống cây trồng mới: 50 triệu đồng/đơn được chấp nhận hợp lệ;</w:t>
            </w:r>
          </w:p>
          <w:p w14:paraId="04972A77"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lastRenderedPageBreak/>
              <w:t>d) Hỗ trợ đăng ký bảo hộ bản quyền tác giả đối với phần mềm máy tính: 04 triệu đồng/01 Giấy chứng nhận đăng ký quyền tác giả.</w:t>
            </w:r>
          </w:p>
          <w:p w14:paraId="3644CB9B"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3. Điều kiện hỗ trợ</w:t>
            </w:r>
          </w:p>
          <w:p w14:paraId="0843D1E1" w14:textId="77777777" w:rsidR="000C1475" w:rsidRPr="00260639" w:rsidRDefault="000C1475" w:rsidP="000C1475">
            <w:pPr>
              <w:spacing w:after="0" w:line="240" w:lineRule="auto"/>
              <w:ind w:left="152" w:right="140"/>
              <w:contextualSpacing/>
              <w:jc w:val="both"/>
              <w:rPr>
                <w:rFonts w:ascii="Times New Roman" w:eastAsia="Times New Roman" w:hAnsi="Times New Roman"/>
                <w:b/>
                <w:bCs/>
                <w:sz w:val="24"/>
                <w:szCs w:val="24"/>
                <w:lang w:val="vi-VN"/>
              </w:rPr>
            </w:pPr>
            <w:r w:rsidRPr="00260639">
              <w:rPr>
                <w:rFonts w:ascii="Times New Roman" w:hAnsi="Times New Roman"/>
                <w:sz w:val="24"/>
                <w:szCs w:val="24"/>
              </w:rPr>
              <w:t>Cơ sở chưa được nhận hỗ trợ cho cùng nội dung từ ngân sách nhà nước.</w:t>
            </w:r>
          </w:p>
        </w:tc>
        <w:tc>
          <w:tcPr>
            <w:tcW w:w="1587" w:type="pct"/>
            <w:tcBorders>
              <w:top w:val="single" w:sz="4" w:space="0" w:color="auto"/>
              <w:left w:val="single" w:sz="4" w:space="0" w:color="auto"/>
              <w:bottom w:val="single" w:sz="4" w:space="0" w:color="auto"/>
              <w:right w:val="single" w:sz="4" w:space="0" w:color="auto"/>
            </w:tcBorders>
          </w:tcPr>
          <w:p w14:paraId="2CD74CAD" w14:textId="77777777" w:rsidR="000C1475" w:rsidRPr="00260639" w:rsidRDefault="000C1475" w:rsidP="000C1475">
            <w:pPr>
              <w:spacing w:after="0" w:line="240" w:lineRule="auto"/>
              <w:ind w:left="136" w:right="138"/>
              <w:contextualSpacing/>
              <w:jc w:val="both"/>
              <w:rPr>
                <w:rFonts w:ascii="Times New Roman" w:hAnsi="Times New Roman"/>
                <w:sz w:val="24"/>
                <w:szCs w:val="24"/>
              </w:rPr>
            </w:pPr>
            <w:r w:rsidRPr="00260639">
              <w:rPr>
                <w:rFonts w:ascii="Times New Roman" w:eastAsia="Times New Roman" w:hAnsi="Times New Roman"/>
                <w:b/>
                <w:bCs/>
                <w:sz w:val="24"/>
                <w:szCs w:val="24"/>
              </w:rPr>
              <w:lastRenderedPageBreak/>
              <w:t>-</w:t>
            </w:r>
            <w:r w:rsidRPr="00260639">
              <w:rPr>
                <w:rFonts w:ascii="Times New Roman" w:eastAsia="Times New Roman" w:hAnsi="Times New Roman"/>
                <w:b/>
                <w:bCs/>
                <w:sz w:val="24"/>
                <w:szCs w:val="24"/>
                <w:lang w:val="vi-VN"/>
              </w:rPr>
              <w:t> </w:t>
            </w:r>
            <w:r w:rsidRPr="00260639">
              <w:rPr>
                <w:rFonts w:ascii="Times New Roman" w:hAnsi="Times New Roman"/>
                <w:sz w:val="24"/>
                <w:szCs w:val="24"/>
              </w:rPr>
              <w:t xml:space="preserve">Kế thừa nội dung chính sách tại Khoản 1 Điều 6 của Nghị quyết 95/2022/NQ-HĐND; Bổ sung thêm nội dung “hỗ trợ bảo hộ giống cây trồng mới” và “Hỗ trợ đăng ký bảo hộ bản quyền tác giả đối với phần mềm máy tính”. Nâng mức hỗ trợ Hỗ trợ đăng ký bảo hộ sáng chế/ giải pháp hữu ích và giống cây trồng mới từ 30 triệu lên 50 triệu.  </w:t>
            </w:r>
          </w:p>
          <w:p w14:paraId="5AA55B91" w14:textId="61B24DCD" w:rsidR="000C1475" w:rsidRPr="00260639" w:rsidRDefault="000C1475" w:rsidP="000C1475">
            <w:pPr>
              <w:spacing w:after="0" w:line="240" w:lineRule="auto"/>
              <w:ind w:left="136" w:right="138"/>
              <w:contextualSpacing/>
              <w:jc w:val="both"/>
              <w:rPr>
                <w:rFonts w:ascii="Times New Roman" w:hAnsi="Times New Roman"/>
                <w:sz w:val="24"/>
                <w:szCs w:val="24"/>
              </w:rPr>
            </w:pPr>
            <w:r w:rsidRPr="00260639">
              <w:rPr>
                <w:rFonts w:ascii="Times New Roman" w:eastAsia="Times New Roman" w:hAnsi="Times New Roman"/>
                <w:b/>
                <w:bCs/>
                <w:sz w:val="24"/>
                <w:szCs w:val="24"/>
              </w:rPr>
              <w:t>-</w:t>
            </w:r>
            <w:r w:rsidRPr="00260639">
              <w:rPr>
                <w:rFonts w:ascii="Times New Roman" w:hAnsi="Times New Roman"/>
                <w:sz w:val="24"/>
                <w:szCs w:val="24"/>
              </w:rPr>
              <w:t xml:space="preserve"> Quy định rõ: đối tượng áp dụng, nội dung, mức hỗ trợ và điều kiện hỗ trợ.</w:t>
            </w:r>
          </w:p>
          <w:p w14:paraId="14B6B7E6" w14:textId="77777777" w:rsidR="000C1475" w:rsidRPr="00260639" w:rsidRDefault="000C1475" w:rsidP="000C1475">
            <w:pPr>
              <w:spacing w:after="0" w:line="240" w:lineRule="auto"/>
              <w:ind w:left="136" w:right="138"/>
              <w:contextualSpacing/>
              <w:jc w:val="both"/>
              <w:rPr>
                <w:rFonts w:ascii="Times New Roman" w:hAnsi="Times New Roman"/>
                <w:sz w:val="24"/>
                <w:szCs w:val="24"/>
              </w:rPr>
            </w:pPr>
            <w:r w:rsidRPr="00260639">
              <w:rPr>
                <w:rFonts w:ascii="Times New Roman" w:hAnsi="Times New Roman"/>
                <w:sz w:val="24"/>
                <w:szCs w:val="24"/>
              </w:rPr>
              <w:t>- Căn cứ pháp lý: Nghị quyết số 57-NQ/TW;  Chương trình số 42-CTr/TU</w:t>
            </w:r>
            <w:r w:rsidRPr="00260639">
              <w:rPr>
                <w:rStyle w:val="FootnoteReference"/>
                <w:rFonts w:ascii="Times New Roman" w:hAnsi="Times New Roman"/>
                <w:sz w:val="24"/>
                <w:szCs w:val="24"/>
              </w:rPr>
              <w:footnoteReference w:id="1"/>
            </w:r>
            <w:r w:rsidRPr="00260639">
              <w:rPr>
                <w:rFonts w:ascii="Times New Roman" w:hAnsi="Times New Roman"/>
                <w:sz w:val="24"/>
                <w:szCs w:val="24"/>
              </w:rPr>
              <w:t xml:space="preserve">; khoản 2 mục I và khoản 2 Mục II Điều 1 Quyết định 2205/QĐ-TTg ngày 24/12/2020 của Thủ tướng chính phủ về Chương trình phát triển tài sản trí tuệ đến năm 2030; Điểm a khoản 1 Điều 6 </w:t>
            </w:r>
            <w:bookmarkStart w:id="2" w:name="_Hlk229747088"/>
            <w:r w:rsidRPr="00260639">
              <w:rPr>
                <w:rFonts w:ascii="Times New Roman" w:hAnsi="Times New Roman"/>
                <w:sz w:val="24"/>
                <w:szCs w:val="24"/>
              </w:rPr>
              <w:t>Thông tư số 75/2021/TT-BTC ngày 09/9/2021 của Bộ Tài chính quy định về quản lý tài chính thực hiện chương trình phát triển tài sản trí tuệ đến năm 2030.</w:t>
            </w:r>
            <w:bookmarkEnd w:id="2"/>
          </w:p>
          <w:p w14:paraId="40B9AD73" w14:textId="77777777" w:rsidR="000C1475" w:rsidRPr="00260639" w:rsidRDefault="000C1475" w:rsidP="000C1475">
            <w:pPr>
              <w:spacing w:after="0" w:line="240" w:lineRule="auto"/>
              <w:ind w:left="136" w:right="138"/>
              <w:contextualSpacing/>
              <w:jc w:val="both"/>
              <w:rPr>
                <w:rFonts w:ascii="Times New Roman" w:hAnsi="Times New Roman"/>
                <w:sz w:val="24"/>
                <w:szCs w:val="24"/>
              </w:rPr>
            </w:pPr>
            <w:r w:rsidRPr="00260639">
              <w:rPr>
                <w:rFonts w:ascii="Times New Roman" w:hAnsi="Times New Roman"/>
                <w:sz w:val="24"/>
                <w:szCs w:val="24"/>
              </w:rPr>
              <w:lastRenderedPageBreak/>
              <w:t>- Về cơ sở thực tiễn và sự cần thiết: Do yêu cầu cần nâng cao năng lực cạnh tranh, tư duy sản xuất, kinh doanh của doanh nghiệp thông qua công cụ sở hữu trí tuệ; góp phần thực hiện các chỉ tiêu của NQ 57, Chương trình 42-CTr/TU sách tỉnh.</w:t>
            </w:r>
          </w:p>
          <w:p w14:paraId="2E3FE5C7" w14:textId="77777777" w:rsidR="000C1475" w:rsidRPr="00260639" w:rsidRDefault="000C1475" w:rsidP="000C1475">
            <w:pPr>
              <w:spacing w:after="0" w:line="240" w:lineRule="auto"/>
              <w:ind w:left="136" w:right="138"/>
              <w:contextualSpacing/>
              <w:jc w:val="both"/>
              <w:rPr>
                <w:rFonts w:ascii="Times New Roman" w:hAnsi="Times New Roman"/>
                <w:sz w:val="24"/>
                <w:szCs w:val="24"/>
              </w:rPr>
            </w:pPr>
            <w:r w:rsidRPr="00260639">
              <w:rPr>
                <w:rFonts w:ascii="Times New Roman" w:hAnsi="Times New Roman"/>
                <w:sz w:val="24"/>
                <w:szCs w:val="24"/>
              </w:rPr>
              <w:t>- Tham khảo chính sách các tỉnh, thành phố như: Nghị quyết số NQ 416/2025/NQ-HĐND của Thành phố Hồ Chí Minh</w:t>
            </w:r>
            <w:r w:rsidRPr="00260639">
              <w:rPr>
                <w:rStyle w:val="FootnoteReference"/>
                <w:rFonts w:ascii="Times New Roman" w:hAnsi="Times New Roman"/>
                <w:sz w:val="24"/>
                <w:szCs w:val="24"/>
              </w:rPr>
              <w:footnoteReference w:id="2"/>
            </w:r>
            <w:r w:rsidRPr="00260639">
              <w:rPr>
                <w:rFonts w:ascii="Times New Roman" w:hAnsi="Times New Roman"/>
                <w:sz w:val="24"/>
                <w:szCs w:val="24"/>
              </w:rPr>
              <w:t>, Nghị quyết số 34/2025/NQ-HĐND của tỉnh Đổng Tháp</w:t>
            </w:r>
            <w:r w:rsidRPr="00260639">
              <w:rPr>
                <w:rStyle w:val="FootnoteReference"/>
                <w:rFonts w:ascii="Times New Roman" w:hAnsi="Times New Roman"/>
                <w:sz w:val="24"/>
                <w:szCs w:val="24"/>
              </w:rPr>
              <w:footnoteReference w:id="3"/>
            </w:r>
            <w:r w:rsidRPr="00260639">
              <w:rPr>
                <w:rFonts w:ascii="Times New Roman" w:hAnsi="Times New Roman"/>
                <w:sz w:val="24"/>
                <w:szCs w:val="24"/>
              </w:rPr>
              <w:t>, Nghị quyết số 44/2025/NQ-HĐND)</w:t>
            </w:r>
            <w:r w:rsidRPr="00260639">
              <w:rPr>
                <w:rStyle w:val="FootnoteReference"/>
                <w:rFonts w:ascii="Times New Roman" w:hAnsi="Times New Roman"/>
                <w:sz w:val="24"/>
                <w:szCs w:val="24"/>
              </w:rPr>
              <w:footnoteReference w:id="4"/>
            </w:r>
            <w:r w:rsidRPr="00260639">
              <w:rPr>
                <w:rFonts w:ascii="Times New Roman" w:hAnsi="Times New Roman"/>
                <w:sz w:val="24"/>
                <w:szCs w:val="24"/>
              </w:rPr>
              <w:t xml:space="preserve"> của tỉnh Vĩnh Long; Nghị quyết số 43/2025/NQ-HĐND) của tỉnh Ninh Bình</w:t>
            </w:r>
            <w:r w:rsidRPr="00260639">
              <w:rPr>
                <w:rStyle w:val="FootnoteReference"/>
                <w:rFonts w:ascii="Times New Roman" w:hAnsi="Times New Roman"/>
                <w:sz w:val="24"/>
                <w:szCs w:val="24"/>
              </w:rPr>
              <w:footnoteReference w:id="5"/>
            </w:r>
            <w:r w:rsidRPr="00260639">
              <w:rPr>
                <w:rFonts w:ascii="Times New Roman" w:hAnsi="Times New Roman"/>
                <w:sz w:val="24"/>
                <w:szCs w:val="24"/>
              </w:rPr>
              <w:t>, Nghị quyết số 13/2025/NQ-HĐND của tỉnh Đổng Nai</w:t>
            </w:r>
            <w:r w:rsidRPr="00260639">
              <w:rPr>
                <w:rStyle w:val="FootnoteReference"/>
                <w:rFonts w:ascii="Times New Roman" w:hAnsi="Times New Roman"/>
                <w:sz w:val="24"/>
                <w:szCs w:val="24"/>
              </w:rPr>
              <w:footnoteReference w:id="6"/>
            </w:r>
            <w:r w:rsidRPr="00260639">
              <w:rPr>
                <w:rFonts w:ascii="Times New Roman" w:hAnsi="Times New Roman"/>
                <w:sz w:val="24"/>
                <w:szCs w:val="24"/>
              </w:rPr>
              <w:t>, dự thảo Nghị quyết tỉnh Nghệ An.</w:t>
            </w:r>
          </w:p>
        </w:tc>
      </w:tr>
      <w:tr w:rsidR="00260639" w:rsidRPr="00260639" w14:paraId="1BF4ED84" w14:textId="77777777" w:rsidTr="009B701A">
        <w:trPr>
          <w:trHeight w:val="699"/>
          <w:tblCellSpacing w:w="0" w:type="dxa"/>
        </w:trPr>
        <w:tc>
          <w:tcPr>
            <w:tcW w:w="1733" w:type="pct"/>
            <w:tcBorders>
              <w:top w:val="single" w:sz="4" w:space="0" w:color="auto"/>
              <w:left w:val="single" w:sz="4" w:space="0" w:color="auto"/>
              <w:bottom w:val="single" w:sz="4" w:space="0" w:color="auto"/>
              <w:right w:val="single" w:sz="4" w:space="0" w:color="auto"/>
            </w:tcBorders>
          </w:tcPr>
          <w:p w14:paraId="229EBDD5" w14:textId="77777777" w:rsidR="000C1475" w:rsidRPr="00260639" w:rsidRDefault="000C1475" w:rsidP="000C1475">
            <w:pPr>
              <w:pStyle w:val="NormalWeb"/>
              <w:shd w:val="clear" w:color="auto" w:fill="FFFFFF"/>
              <w:spacing w:before="0" w:beforeAutospacing="0" w:after="0" w:afterAutospacing="0"/>
              <w:ind w:left="152" w:right="140"/>
              <w:contextualSpacing/>
              <w:jc w:val="both"/>
              <w:rPr>
                <w:b/>
                <w:bCs/>
              </w:rPr>
            </w:pPr>
            <w:r w:rsidRPr="00260639">
              <w:rPr>
                <w:b/>
                <w:bCs/>
              </w:rPr>
              <w:lastRenderedPageBreak/>
              <w:t>Khoản 2 Điều 6 Nghị quyết số 95/2022/NQ-HĐND</w:t>
            </w:r>
          </w:p>
          <w:p w14:paraId="3EE55CC3" w14:textId="77777777" w:rsidR="000C1475" w:rsidRPr="00260639" w:rsidRDefault="000C1475" w:rsidP="000C1475">
            <w:pPr>
              <w:pStyle w:val="NormalWeb"/>
              <w:shd w:val="clear" w:color="auto" w:fill="FFFFFF"/>
              <w:spacing w:before="0" w:beforeAutospacing="0" w:after="0" w:afterAutospacing="0"/>
              <w:ind w:left="152" w:right="140"/>
              <w:contextualSpacing/>
              <w:jc w:val="both"/>
            </w:pPr>
            <w:r w:rsidRPr="00260639">
              <w:rPr>
                <w:b/>
                <w:bCs/>
              </w:rPr>
              <w:t xml:space="preserve">“Điều 6. Chính sách hỗ trợ phát triển tài sản trí tuệ </w:t>
            </w:r>
          </w:p>
          <w:p w14:paraId="00246A27" w14:textId="77777777" w:rsidR="000C1475" w:rsidRPr="00260639" w:rsidRDefault="000C1475" w:rsidP="000C1475">
            <w:pPr>
              <w:pStyle w:val="NormalWeb"/>
              <w:shd w:val="clear" w:color="auto" w:fill="FFFFFF"/>
              <w:spacing w:before="0" w:beforeAutospacing="0" w:after="0" w:afterAutospacing="0"/>
              <w:ind w:left="152" w:right="140"/>
              <w:contextualSpacing/>
              <w:jc w:val="both"/>
            </w:pPr>
            <w:r w:rsidRPr="00260639">
              <w:t>2. Hỗ trợ đăng ký bảo hộ quyền sở hữu trí tuệ nước ngoài cho các đối tượng quy định tại khoản 1 Điều này: Hỗ trợ 60 triệu đồng/đơn được chấp nhận hợp lệ, các văn bản tương ứng theo quy định của tổ chức quốc tế hoặc quốc gia nộp đơn.”</w:t>
            </w:r>
          </w:p>
        </w:tc>
        <w:tc>
          <w:tcPr>
            <w:tcW w:w="1680" w:type="pct"/>
            <w:tcBorders>
              <w:top w:val="single" w:sz="4" w:space="0" w:color="auto"/>
              <w:left w:val="single" w:sz="4" w:space="0" w:color="auto"/>
              <w:bottom w:val="single" w:sz="4" w:space="0" w:color="auto"/>
              <w:right w:val="single" w:sz="4" w:space="0" w:color="auto"/>
            </w:tcBorders>
          </w:tcPr>
          <w:p w14:paraId="10090E52" w14:textId="77777777" w:rsidR="000C1475" w:rsidRPr="00260639" w:rsidRDefault="000C1475" w:rsidP="000C1475">
            <w:pPr>
              <w:spacing w:after="0" w:line="240" w:lineRule="auto"/>
              <w:ind w:left="152" w:right="140"/>
              <w:contextualSpacing/>
              <w:jc w:val="both"/>
              <w:rPr>
                <w:rFonts w:ascii="Times New Roman" w:hAnsi="Times New Roman"/>
                <w:b/>
                <w:bCs/>
                <w:sz w:val="24"/>
                <w:szCs w:val="24"/>
              </w:rPr>
            </w:pPr>
            <w:r w:rsidRPr="00260639">
              <w:rPr>
                <w:rFonts w:ascii="Times New Roman" w:hAnsi="Times New Roman"/>
                <w:b/>
                <w:bCs/>
                <w:sz w:val="24"/>
                <w:szCs w:val="24"/>
              </w:rPr>
              <w:t>Điều 5. Hỗ trợ đăng ký bảo hộ quyền sở hữu trí tuệ nước ngoài đối với các đối tượng quyền sở hữu công nghiệp</w:t>
            </w:r>
          </w:p>
          <w:p w14:paraId="46772373"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1. Đối tượng áp dụng</w:t>
            </w:r>
          </w:p>
          <w:p w14:paraId="6397DBCE"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Các tổ chức, doanh nghiệp, hợp tác xã, tổ hợp tác, cơ sở sản xuất, hộ kinh doanh, cá nhân trên địa bàn tỉnh (sau đây gọi chung là cơ sở).</w:t>
            </w:r>
          </w:p>
          <w:p w14:paraId="53D868DE"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2. Nội dung và mức hỗ trợ</w:t>
            </w:r>
          </w:p>
          <w:p w14:paraId="303BF03B"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a) Hỗ trợ 100 triệu đồng/đơn được chấp nhận hợp lệ, các văn bản tương ứng theo quy định của tổ chức quốc tế hoặc quốc gia nộp đơn.</w:t>
            </w:r>
          </w:p>
          <w:p w14:paraId="067BCA46"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lastRenderedPageBreak/>
              <w:t>b) Hỗ trợ 50% chi phí đăng ký, bảo hộ quyền sở hữu trí tuệ nước ngoài đối với công nghệ cao nhưng không vượt quá 200 triệu đồng/đơn được chấp nhận hợp lệ, các văn bản tương ứng theo quy định của tổ chức quốc tế hoặc quốc gia nộp đơn.</w:t>
            </w:r>
          </w:p>
          <w:p w14:paraId="560B93CE"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3. Điều kiện hỗ trợ</w:t>
            </w:r>
          </w:p>
          <w:p w14:paraId="15321E67"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Cơ sở chưa được nhận hỗ trợ cho cùng nội dung từ ngân sách nhà nước.</w:t>
            </w:r>
          </w:p>
        </w:tc>
        <w:tc>
          <w:tcPr>
            <w:tcW w:w="1587" w:type="pct"/>
            <w:tcBorders>
              <w:top w:val="single" w:sz="4" w:space="0" w:color="auto"/>
              <w:left w:val="single" w:sz="4" w:space="0" w:color="auto"/>
              <w:bottom w:val="single" w:sz="4" w:space="0" w:color="auto"/>
              <w:right w:val="single" w:sz="4" w:space="0" w:color="auto"/>
            </w:tcBorders>
          </w:tcPr>
          <w:p w14:paraId="3EC523B8" w14:textId="77777777" w:rsidR="000C1475" w:rsidRPr="00260639" w:rsidRDefault="000C1475" w:rsidP="000C1475">
            <w:pPr>
              <w:spacing w:after="0" w:line="240" w:lineRule="auto"/>
              <w:ind w:left="117" w:right="135"/>
              <w:contextualSpacing/>
              <w:jc w:val="both"/>
              <w:rPr>
                <w:rFonts w:ascii="Times New Roman" w:hAnsi="Times New Roman"/>
                <w:sz w:val="24"/>
                <w:szCs w:val="24"/>
              </w:rPr>
            </w:pPr>
            <w:r w:rsidRPr="00260639">
              <w:rPr>
                <w:rFonts w:ascii="Times New Roman" w:hAnsi="Times New Roman"/>
                <w:sz w:val="24"/>
                <w:szCs w:val="24"/>
              </w:rPr>
              <w:lastRenderedPageBreak/>
              <w:t>- Kế thừa nội dung chính sách tại Khoản 2 Điều 6 của Nghị quyết 95/2022/NQ-HĐND; bổ sung nội dung “phí đăng ký, bảo hộ quyền sở hữu trí tuệ nước ngoài đối với công nghệ cao”; tăng mức hỗ trợ đơn được chấp nhận hợp lệ, các văn bản tương ứng từ 60 triệu lên 100 triệu (do giá thực tế hiện nay chi phí để đăng ký bảo hộ quyền sở hữu trí tuệ nước ngoài khoảng 150 triệu đồng đến 300 triệu đồng tùy loại hình bảo hộ, quốc gia, và dịch vụ sử dụng).</w:t>
            </w:r>
          </w:p>
          <w:p w14:paraId="70C4046B" w14:textId="77777777" w:rsidR="000C1475" w:rsidRPr="00260639" w:rsidRDefault="000C1475" w:rsidP="000C1475">
            <w:pPr>
              <w:spacing w:after="0" w:line="240" w:lineRule="auto"/>
              <w:ind w:left="136" w:right="138"/>
              <w:contextualSpacing/>
              <w:jc w:val="both"/>
              <w:rPr>
                <w:rFonts w:ascii="Times New Roman" w:hAnsi="Times New Roman"/>
                <w:sz w:val="24"/>
                <w:szCs w:val="24"/>
              </w:rPr>
            </w:pPr>
            <w:r w:rsidRPr="00260639">
              <w:rPr>
                <w:rFonts w:ascii="Times New Roman" w:eastAsia="Times New Roman" w:hAnsi="Times New Roman"/>
                <w:b/>
                <w:bCs/>
                <w:sz w:val="24"/>
                <w:szCs w:val="24"/>
              </w:rPr>
              <w:lastRenderedPageBreak/>
              <w:t>-</w:t>
            </w:r>
            <w:r w:rsidRPr="00260639">
              <w:rPr>
                <w:rFonts w:ascii="Times New Roman" w:hAnsi="Times New Roman"/>
                <w:sz w:val="24"/>
                <w:szCs w:val="24"/>
              </w:rPr>
              <w:t xml:space="preserve"> Quy định rõ: đối tượng áp dụng, nội dung, mức hỗ trợ và điều kiện hỗ trợ.</w:t>
            </w:r>
          </w:p>
          <w:p w14:paraId="686CAE88" w14:textId="77777777" w:rsidR="000C1475" w:rsidRPr="00260639" w:rsidRDefault="000C1475" w:rsidP="000C1475">
            <w:pPr>
              <w:spacing w:after="0" w:line="240" w:lineRule="auto"/>
              <w:ind w:left="117" w:right="135"/>
              <w:contextualSpacing/>
              <w:jc w:val="both"/>
              <w:rPr>
                <w:rFonts w:ascii="Times New Roman" w:hAnsi="Times New Roman"/>
                <w:sz w:val="24"/>
                <w:szCs w:val="24"/>
              </w:rPr>
            </w:pPr>
            <w:r w:rsidRPr="00260639">
              <w:rPr>
                <w:rFonts w:ascii="Times New Roman" w:hAnsi="Times New Roman"/>
                <w:sz w:val="24"/>
                <w:szCs w:val="24"/>
              </w:rPr>
              <w:t>- Căn cứ pháp lý: Nghị quyết số 57-NQ/TW; Khoản 3 Điều 11, khoản 2 Điều 22 Nghị định số 80/2021/NĐ-CP ngày 26/08/2021 của Chính phủ quy định chi tiết và hướng dẫn thi hành một số điều của Luật Hỗ trợ doanh nghiệp nhỏ và vừa;  khoản 2 mục I và khoản 2 Mục II Điều 1 Quyết định 2205/QĐ-TTg ngày 24/12/2020 của Thủ tướng chính phủ về Chương trình phát triển tài sản trí tuệ đến năm 2030; Điểm b khoản 1 Điều 6 Thông tư số 75/2021/TT-BTC ngày 09/9/2021 của Bộ Tài chính quy định về quản lý tài chính thực hiện chương trình phát triển tài sản trí tuệ đến năm 2030.</w:t>
            </w:r>
          </w:p>
          <w:p w14:paraId="2C7078AA" w14:textId="77777777" w:rsidR="000C1475" w:rsidRPr="00260639" w:rsidRDefault="000C1475" w:rsidP="000C1475">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Về cơ sở thực tiễn và sự cần thiết: Do yêu cầu cần nâng cao năng lực cạnh tranh, tư duy sản xuất, kinh doanh của doanh nghiệp thông qua công cụ sở hữu trí tuệ; góp phần thực hiện các chỉ tiêu của NQ 57, Chương trình 42-CTr/TU sách tỉnh.</w:t>
            </w:r>
          </w:p>
          <w:p w14:paraId="71D1E2C1" w14:textId="7EED26E0" w:rsidR="000C1475" w:rsidRPr="00260639" w:rsidRDefault="000C1475" w:rsidP="000C1475">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Tham khảo chính sách các tỉnh, thành phố như: Nghị quyết số 44/2025/NQ-HĐND của Vĩnh Long</w:t>
            </w:r>
            <w:r w:rsidRPr="00260639">
              <w:rPr>
                <w:rStyle w:val="FootnoteReference"/>
                <w:rFonts w:ascii="Times New Roman" w:hAnsi="Times New Roman"/>
                <w:sz w:val="24"/>
                <w:szCs w:val="24"/>
              </w:rPr>
              <w:footnoteReference w:id="7"/>
            </w:r>
            <w:r w:rsidRPr="00260639">
              <w:rPr>
                <w:rFonts w:ascii="Times New Roman" w:hAnsi="Times New Roman"/>
                <w:sz w:val="24"/>
                <w:szCs w:val="24"/>
              </w:rPr>
              <w:t>; Nghị quyết số 43/2025/NQ-HĐND của tỉnh Ninh Bình</w:t>
            </w:r>
            <w:r w:rsidRPr="00260639">
              <w:rPr>
                <w:rStyle w:val="FootnoteReference"/>
                <w:rFonts w:ascii="Times New Roman" w:hAnsi="Times New Roman"/>
                <w:sz w:val="24"/>
                <w:szCs w:val="24"/>
              </w:rPr>
              <w:footnoteReference w:id="8"/>
            </w:r>
            <w:r w:rsidRPr="00260639">
              <w:rPr>
                <w:rFonts w:ascii="Times New Roman" w:hAnsi="Times New Roman"/>
                <w:sz w:val="24"/>
                <w:szCs w:val="24"/>
              </w:rPr>
              <w:t>; Nghị quyết số 13/2025/NQ-HĐND) của tỉnh Đồng Nai</w:t>
            </w:r>
            <w:r w:rsidRPr="00260639">
              <w:rPr>
                <w:rStyle w:val="FootnoteReference"/>
                <w:rFonts w:ascii="Times New Roman" w:hAnsi="Times New Roman"/>
                <w:sz w:val="24"/>
                <w:szCs w:val="24"/>
              </w:rPr>
              <w:footnoteReference w:id="9"/>
            </w:r>
            <w:r w:rsidRPr="00260639">
              <w:rPr>
                <w:rFonts w:ascii="Times New Roman" w:hAnsi="Times New Roman"/>
                <w:sz w:val="24"/>
                <w:szCs w:val="24"/>
              </w:rPr>
              <w:t xml:space="preserve">; dự thảo Nghị </w:t>
            </w:r>
            <w:r w:rsidRPr="00260639">
              <w:rPr>
                <w:rFonts w:ascii="Times New Roman" w:hAnsi="Times New Roman"/>
                <w:sz w:val="24"/>
                <w:szCs w:val="24"/>
              </w:rPr>
              <w:lastRenderedPageBreak/>
              <w:t>quyết: tỉnh Nghệ An</w:t>
            </w:r>
            <w:r w:rsidRPr="00260639">
              <w:rPr>
                <w:rStyle w:val="FootnoteReference"/>
                <w:rFonts w:ascii="Times New Roman" w:hAnsi="Times New Roman"/>
                <w:sz w:val="24"/>
                <w:szCs w:val="24"/>
              </w:rPr>
              <w:footnoteReference w:id="10"/>
            </w:r>
            <w:r w:rsidRPr="00260639">
              <w:rPr>
                <w:rFonts w:ascii="Times New Roman" w:hAnsi="Times New Roman"/>
                <w:sz w:val="24"/>
                <w:szCs w:val="24"/>
              </w:rPr>
              <w:t>, Đồng Tháp</w:t>
            </w:r>
            <w:r w:rsidRPr="00260639">
              <w:rPr>
                <w:rStyle w:val="FootnoteReference"/>
                <w:rFonts w:ascii="Times New Roman" w:hAnsi="Times New Roman"/>
                <w:sz w:val="24"/>
                <w:szCs w:val="24"/>
              </w:rPr>
              <w:footnoteReference w:id="11"/>
            </w:r>
            <w:r w:rsidRPr="00260639">
              <w:rPr>
                <w:rFonts w:ascii="Times New Roman" w:hAnsi="Times New Roman"/>
                <w:sz w:val="24"/>
                <w:szCs w:val="24"/>
              </w:rPr>
              <w:t>, Thành phố Hồ Chí Minh</w:t>
            </w:r>
            <w:r w:rsidRPr="00260639">
              <w:rPr>
                <w:rStyle w:val="FootnoteReference"/>
                <w:rFonts w:ascii="Times New Roman" w:hAnsi="Times New Roman"/>
                <w:sz w:val="24"/>
                <w:szCs w:val="24"/>
              </w:rPr>
              <w:footnoteReference w:id="12"/>
            </w:r>
            <w:r w:rsidRPr="00260639">
              <w:rPr>
                <w:rFonts w:ascii="Times New Roman" w:hAnsi="Times New Roman"/>
                <w:sz w:val="24"/>
                <w:szCs w:val="24"/>
              </w:rPr>
              <w:t>.</w:t>
            </w:r>
          </w:p>
        </w:tc>
      </w:tr>
      <w:tr w:rsidR="00260639" w:rsidRPr="00260639" w14:paraId="10153C30" w14:textId="77777777" w:rsidTr="009B701A">
        <w:trPr>
          <w:tblCellSpacing w:w="0" w:type="dxa"/>
        </w:trPr>
        <w:tc>
          <w:tcPr>
            <w:tcW w:w="1733" w:type="pct"/>
            <w:tcBorders>
              <w:top w:val="single" w:sz="4" w:space="0" w:color="auto"/>
              <w:left w:val="single" w:sz="4" w:space="0" w:color="auto"/>
              <w:bottom w:val="single" w:sz="4" w:space="0" w:color="auto"/>
              <w:right w:val="single" w:sz="4" w:space="0" w:color="auto"/>
            </w:tcBorders>
          </w:tcPr>
          <w:p w14:paraId="1E48ADE8" w14:textId="77777777" w:rsidR="000C1475" w:rsidRPr="00260639" w:rsidRDefault="000C1475" w:rsidP="000C1475">
            <w:pPr>
              <w:pStyle w:val="NormalWeb"/>
              <w:shd w:val="clear" w:color="auto" w:fill="FFFFFF"/>
              <w:spacing w:before="0" w:beforeAutospacing="0" w:after="0" w:afterAutospacing="0"/>
              <w:ind w:left="152" w:right="140"/>
              <w:contextualSpacing/>
              <w:jc w:val="both"/>
              <w:rPr>
                <w:b/>
                <w:bCs/>
              </w:rPr>
            </w:pPr>
            <w:r w:rsidRPr="00260639">
              <w:rPr>
                <w:b/>
                <w:bCs/>
              </w:rPr>
              <w:lastRenderedPageBreak/>
              <w:t>Khoản 2 Điều 7 Nghị quyết số 95/2022/NQ-HĐND</w:t>
            </w:r>
          </w:p>
          <w:p w14:paraId="654465A9" w14:textId="77777777" w:rsidR="000C1475" w:rsidRPr="00260639" w:rsidRDefault="000C1475" w:rsidP="000C1475">
            <w:pPr>
              <w:pStyle w:val="NormalWeb"/>
              <w:shd w:val="clear" w:color="auto" w:fill="FFFFFF"/>
              <w:spacing w:before="0" w:beforeAutospacing="0" w:after="0" w:afterAutospacing="0"/>
              <w:ind w:left="152" w:right="140"/>
              <w:contextualSpacing/>
              <w:jc w:val="both"/>
            </w:pPr>
            <w:r w:rsidRPr="00260639">
              <w:rPr>
                <w:b/>
                <w:bCs/>
              </w:rPr>
              <w:t xml:space="preserve">“Điều 7. Chính sách hỗ trợ phát triển thị trường khoa học và công nghệ và doanh nghiệp khoa học và công nghệ </w:t>
            </w:r>
          </w:p>
          <w:p w14:paraId="0BFCF012" w14:textId="77777777" w:rsidR="000C1475" w:rsidRPr="00260639" w:rsidRDefault="000C1475" w:rsidP="000C1475">
            <w:pPr>
              <w:pStyle w:val="NormalWeb"/>
              <w:shd w:val="clear" w:color="auto" w:fill="FFFFFF"/>
              <w:spacing w:before="0" w:beforeAutospacing="0" w:after="0" w:afterAutospacing="0"/>
              <w:ind w:left="152" w:right="140"/>
              <w:contextualSpacing/>
              <w:jc w:val="both"/>
            </w:pPr>
            <w:r w:rsidRPr="00260639">
              <w:t>2. Hỗ trợ 50% kinh phí mua bản quyền, quyền sử dụng các đối tượng sở hữu công nghiệp, chuyển giao các kết quả nghiên cứu khoa học công nghệ ứng dụng vào sản xuất kinh doanh, tối đa 01 tỷ đồng/cơ sở, mỗi cơ sở chỉ được hỗ trợ 01 lần.”</w:t>
            </w:r>
          </w:p>
          <w:p w14:paraId="019296B1" w14:textId="77777777" w:rsidR="000C1475" w:rsidRPr="00260639" w:rsidRDefault="000C1475" w:rsidP="000C1475">
            <w:pPr>
              <w:pStyle w:val="NormalWeb"/>
              <w:shd w:val="clear" w:color="auto" w:fill="FFFFFF"/>
              <w:spacing w:before="0" w:beforeAutospacing="0" w:after="0" w:afterAutospacing="0"/>
              <w:ind w:left="152" w:right="140"/>
              <w:contextualSpacing/>
              <w:rPr>
                <w:b/>
                <w:bCs/>
              </w:rPr>
            </w:pPr>
          </w:p>
        </w:tc>
        <w:tc>
          <w:tcPr>
            <w:tcW w:w="1680" w:type="pct"/>
            <w:tcBorders>
              <w:top w:val="single" w:sz="4" w:space="0" w:color="auto"/>
              <w:left w:val="single" w:sz="4" w:space="0" w:color="auto"/>
              <w:bottom w:val="single" w:sz="4" w:space="0" w:color="auto"/>
              <w:right w:val="single" w:sz="4" w:space="0" w:color="auto"/>
            </w:tcBorders>
          </w:tcPr>
          <w:p w14:paraId="6FABC7F5" w14:textId="77777777" w:rsidR="000C1475" w:rsidRPr="00260639" w:rsidRDefault="000C1475" w:rsidP="000C1475">
            <w:pPr>
              <w:spacing w:after="0" w:line="240" w:lineRule="auto"/>
              <w:ind w:left="141" w:right="178"/>
              <w:contextualSpacing/>
              <w:jc w:val="both"/>
              <w:rPr>
                <w:rFonts w:ascii="Times New Roman" w:hAnsi="Times New Roman"/>
                <w:b/>
                <w:bCs/>
                <w:sz w:val="24"/>
                <w:szCs w:val="24"/>
              </w:rPr>
            </w:pPr>
            <w:bookmarkStart w:id="3" w:name="_Hlk213006452"/>
            <w:r w:rsidRPr="00260639">
              <w:rPr>
                <w:rFonts w:ascii="Times New Roman" w:hAnsi="Times New Roman"/>
                <w:b/>
                <w:bCs/>
                <w:sz w:val="24"/>
                <w:szCs w:val="24"/>
              </w:rPr>
              <w:t>Điều 6. Hỗ trợ kinh phí mua bản quyền, quyền sử dụng các đối tượng sở hữu trí tuệ, chuyển giao các kết quả nghiên cứu khoa học công nghệ</w:t>
            </w:r>
            <w:bookmarkEnd w:id="3"/>
          </w:p>
          <w:p w14:paraId="2C230308" w14:textId="77777777" w:rsidR="000C1475" w:rsidRPr="00260639" w:rsidRDefault="000C1475" w:rsidP="000C1475">
            <w:pPr>
              <w:spacing w:after="0" w:line="240" w:lineRule="auto"/>
              <w:ind w:left="141" w:right="178"/>
              <w:contextualSpacing/>
              <w:jc w:val="both"/>
              <w:rPr>
                <w:rFonts w:ascii="Times New Roman" w:hAnsi="Times New Roman"/>
                <w:sz w:val="24"/>
                <w:szCs w:val="24"/>
              </w:rPr>
            </w:pPr>
            <w:r w:rsidRPr="00260639">
              <w:rPr>
                <w:rFonts w:ascii="Times New Roman" w:hAnsi="Times New Roman"/>
                <w:sz w:val="24"/>
                <w:szCs w:val="24"/>
              </w:rPr>
              <w:t>1. Đối tượng hỗ trợ</w:t>
            </w:r>
          </w:p>
          <w:p w14:paraId="5638270B" w14:textId="77777777" w:rsidR="000C1475" w:rsidRPr="00260639" w:rsidRDefault="000C1475" w:rsidP="000C1475">
            <w:pPr>
              <w:spacing w:after="0" w:line="240" w:lineRule="auto"/>
              <w:ind w:left="141" w:right="178"/>
              <w:contextualSpacing/>
              <w:jc w:val="both"/>
              <w:rPr>
                <w:rFonts w:ascii="Times New Roman" w:hAnsi="Times New Roman"/>
                <w:sz w:val="24"/>
                <w:szCs w:val="24"/>
              </w:rPr>
            </w:pPr>
            <w:r w:rsidRPr="00260639">
              <w:rPr>
                <w:rFonts w:ascii="Times New Roman" w:hAnsi="Times New Roman"/>
                <w:sz w:val="24"/>
                <w:szCs w:val="24"/>
              </w:rPr>
              <w:t>Các tổ chức, doanh nghiệp, hợp tác xã, hộ kinh doanh trên địa bàn tỉnh có thực hiện hoạt động mua bản quyền, quyền sử dụng các đối tượng sở hữu trí tuệ, chuyển giao các kết quả nghiên cứu khoa học công nghệ (sau đây được gọi chung là cơ sở).</w:t>
            </w:r>
          </w:p>
          <w:p w14:paraId="433EA25E" w14:textId="77777777" w:rsidR="000C1475" w:rsidRPr="00260639" w:rsidRDefault="000C1475" w:rsidP="000C1475">
            <w:pPr>
              <w:spacing w:after="0" w:line="240" w:lineRule="auto"/>
              <w:ind w:left="141" w:right="178"/>
              <w:contextualSpacing/>
              <w:jc w:val="both"/>
              <w:rPr>
                <w:rFonts w:ascii="Times New Roman" w:hAnsi="Times New Roman"/>
                <w:sz w:val="24"/>
                <w:szCs w:val="24"/>
              </w:rPr>
            </w:pPr>
            <w:r w:rsidRPr="00260639">
              <w:rPr>
                <w:rFonts w:ascii="Times New Roman" w:hAnsi="Times New Roman"/>
                <w:sz w:val="24"/>
                <w:szCs w:val="24"/>
              </w:rPr>
              <w:t>2. Nội dung và mức hỗ trợ</w:t>
            </w:r>
          </w:p>
          <w:p w14:paraId="54E7D407" w14:textId="77777777" w:rsidR="000C1475" w:rsidRPr="00260639" w:rsidRDefault="000C1475" w:rsidP="000C1475">
            <w:pPr>
              <w:spacing w:after="0" w:line="240" w:lineRule="auto"/>
              <w:ind w:left="141" w:right="178"/>
              <w:contextualSpacing/>
              <w:jc w:val="both"/>
              <w:rPr>
                <w:rFonts w:ascii="Times New Roman" w:hAnsi="Times New Roman"/>
                <w:sz w:val="24"/>
                <w:szCs w:val="24"/>
              </w:rPr>
            </w:pPr>
            <w:r w:rsidRPr="00260639">
              <w:rPr>
                <w:rFonts w:ascii="Times New Roman" w:hAnsi="Times New Roman"/>
                <w:sz w:val="24"/>
                <w:szCs w:val="24"/>
              </w:rPr>
              <w:t>Hỗ trợ 50% kinh phí mua bản quyền, quyền sử dụng các đối tượng sở hữu trí tuệ, chuyển giao các kết quả nghiên cứu khoa học công nghệ, tối đa không quá 02 tỷ đồng/hợp đồng.</w:t>
            </w:r>
          </w:p>
          <w:p w14:paraId="5CBDEF40" w14:textId="77777777" w:rsidR="000C1475" w:rsidRPr="00260639" w:rsidRDefault="000C1475" w:rsidP="000C1475">
            <w:pPr>
              <w:spacing w:after="0" w:line="240" w:lineRule="auto"/>
              <w:ind w:left="141" w:right="178"/>
              <w:contextualSpacing/>
              <w:jc w:val="both"/>
              <w:rPr>
                <w:rFonts w:ascii="Times New Roman" w:hAnsi="Times New Roman"/>
                <w:sz w:val="24"/>
                <w:szCs w:val="24"/>
              </w:rPr>
            </w:pPr>
            <w:r w:rsidRPr="00260639">
              <w:rPr>
                <w:rFonts w:ascii="Times New Roman" w:hAnsi="Times New Roman"/>
                <w:sz w:val="24"/>
                <w:szCs w:val="24"/>
              </w:rPr>
              <w:t>3. Điều kiện hỗ trợ</w:t>
            </w:r>
          </w:p>
          <w:p w14:paraId="7D905ADD" w14:textId="77777777" w:rsidR="000C1475" w:rsidRPr="00260639" w:rsidRDefault="000C1475" w:rsidP="000C1475">
            <w:pPr>
              <w:spacing w:after="0" w:line="240" w:lineRule="auto"/>
              <w:ind w:left="141" w:right="178"/>
              <w:contextualSpacing/>
              <w:jc w:val="both"/>
              <w:rPr>
                <w:rFonts w:ascii="Times New Roman" w:hAnsi="Times New Roman"/>
                <w:sz w:val="24"/>
                <w:szCs w:val="24"/>
              </w:rPr>
            </w:pPr>
            <w:r w:rsidRPr="00260639">
              <w:rPr>
                <w:rFonts w:ascii="Times New Roman" w:hAnsi="Times New Roman"/>
                <w:sz w:val="24"/>
                <w:szCs w:val="24"/>
              </w:rPr>
              <w:t>Cơ sở chưa được nhận hỗ trợ từ ngân sách nhà nước cho cùng nội dung.</w:t>
            </w:r>
          </w:p>
        </w:tc>
        <w:tc>
          <w:tcPr>
            <w:tcW w:w="1587" w:type="pct"/>
            <w:tcBorders>
              <w:top w:val="single" w:sz="4" w:space="0" w:color="auto"/>
              <w:left w:val="single" w:sz="4" w:space="0" w:color="auto"/>
              <w:bottom w:val="single" w:sz="4" w:space="0" w:color="auto"/>
              <w:right w:val="single" w:sz="4" w:space="0" w:color="auto"/>
            </w:tcBorders>
          </w:tcPr>
          <w:p w14:paraId="25FAD0B7" w14:textId="77777777" w:rsidR="000C1475" w:rsidRPr="00260639" w:rsidRDefault="000C1475" w:rsidP="000C1475">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Kế thừa nội dung chính sách quy định tại khoản 2 Điều 7 Nghị quyết số 95/2022/NQ-HĐND; tăng mức hỗ trợ tối đa từ 01 tỷ lên 02 tỷ.</w:t>
            </w:r>
          </w:p>
          <w:p w14:paraId="2AEA74D5" w14:textId="77777777" w:rsidR="000C1475" w:rsidRPr="00260639" w:rsidRDefault="000C1475" w:rsidP="000C1475">
            <w:pPr>
              <w:spacing w:after="0" w:line="240" w:lineRule="auto"/>
              <w:ind w:left="136" w:right="138"/>
              <w:contextualSpacing/>
              <w:jc w:val="both"/>
              <w:rPr>
                <w:rFonts w:ascii="Times New Roman" w:hAnsi="Times New Roman"/>
                <w:sz w:val="24"/>
                <w:szCs w:val="24"/>
              </w:rPr>
            </w:pPr>
            <w:r w:rsidRPr="00260639">
              <w:rPr>
                <w:rFonts w:ascii="Times New Roman" w:eastAsia="Times New Roman" w:hAnsi="Times New Roman"/>
                <w:b/>
                <w:bCs/>
                <w:sz w:val="24"/>
                <w:szCs w:val="24"/>
              </w:rPr>
              <w:t>-</w:t>
            </w:r>
            <w:r w:rsidRPr="00260639">
              <w:rPr>
                <w:rFonts w:ascii="Times New Roman" w:hAnsi="Times New Roman"/>
                <w:sz w:val="24"/>
                <w:szCs w:val="24"/>
              </w:rPr>
              <w:t xml:space="preserve"> Quy định rõ: đối tượng áp dụng, nội dung, mức hỗ trợ và điều kiện hỗ trợ.</w:t>
            </w:r>
          </w:p>
          <w:p w14:paraId="1CCA856F" w14:textId="6DB8412C" w:rsidR="000C1475" w:rsidRPr="00260639" w:rsidRDefault="000C1475" w:rsidP="000C1475">
            <w:pPr>
              <w:spacing w:after="0" w:line="240" w:lineRule="auto"/>
              <w:ind w:left="136" w:right="138"/>
              <w:contextualSpacing/>
              <w:jc w:val="both"/>
              <w:rPr>
                <w:rFonts w:ascii="Times New Roman" w:hAnsi="Times New Roman"/>
                <w:sz w:val="24"/>
                <w:szCs w:val="24"/>
              </w:rPr>
            </w:pPr>
            <w:r w:rsidRPr="00260639">
              <w:rPr>
                <w:rFonts w:ascii="Times New Roman" w:hAnsi="Times New Roman"/>
                <w:sz w:val="24"/>
                <w:szCs w:val="24"/>
              </w:rPr>
              <w:t>- Căn cứ pháp lý: Khoản 2, Điều 30 Luật Khoa học, Công nghệ và Đổi mới sáng tạo</w:t>
            </w:r>
            <w:r w:rsidRPr="00260639">
              <w:rPr>
                <w:rFonts w:ascii="Times New Roman" w:hAnsi="Times New Roman"/>
                <w:sz w:val="24"/>
                <w:szCs w:val="24"/>
                <w:vertAlign w:val="superscript"/>
              </w:rPr>
              <w:footnoteReference w:id="13"/>
            </w:r>
            <w:r w:rsidRPr="00260639">
              <w:rPr>
                <w:rFonts w:ascii="Times New Roman" w:hAnsi="Times New Roman"/>
                <w:sz w:val="24"/>
                <w:szCs w:val="24"/>
              </w:rPr>
              <w:t>.</w:t>
            </w:r>
          </w:p>
          <w:p w14:paraId="206DBA6F" w14:textId="77777777" w:rsidR="000C1475" w:rsidRPr="00260639" w:rsidRDefault="000C1475" w:rsidP="000C1475">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Cơ sở thực tiễn: Nhằm thúc đẩy hoạt động nghiên cứu ứng dụng KH và CN, đẩy mạnh hoạt động mua bán chuyển giao bản quyền sở hữu trí tuệ và kết quả KH và CN, thúc đẩy phát triển thị trường KH và CN... Thực hiện các chỉ tiêu Nghị quyết 57-NQ/TW,  Chương trình hành động số 42-CTr/TU.</w:t>
            </w:r>
          </w:p>
          <w:p w14:paraId="2C95F643" w14:textId="77777777" w:rsidR="000C1475" w:rsidRPr="00260639" w:rsidRDefault="000C1475" w:rsidP="000C1475">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Tham khảo chính sách Thành phố Huế.</w:t>
            </w:r>
          </w:p>
        </w:tc>
      </w:tr>
      <w:tr w:rsidR="00260639" w:rsidRPr="00260639" w14:paraId="4BCC968C" w14:textId="77777777" w:rsidTr="009B701A">
        <w:trPr>
          <w:tblCellSpacing w:w="0" w:type="dxa"/>
        </w:trPr>
        <w:tc>
          <w:tcPr>
            <w:tcW w:w="1733" w:type="pct"/>
            <w:tcBorders>
              <w:top w:val="single" w:sz="4" w:space="0" w:color="auto"/>
              <w:left w:val="single" w:sz="4" w:space="0" w:color="auto"/>
              <w:bottom w:val="single" w:sz="4" w:space="0" w:color="auto"/>
              <w:right w:val="single" w:sz="4" w:space="0" w:color="auto"/>
            </w:tcBorders>
            <w:vAlign w:val="center"/>
          </w:tcPr>
          <w:p w14:paraId="19B2BABB" w14:textId="77777777" w:rsidR="000C1475" w:rsidRPr="00260639" w:rsidRDefault="000C1475" w:rsidP="000C1475">
            <w:pPr>
              <w:pStyle w:val="NormalWeb"/>
              <w:shd w:val="clear" w:color="auto" w:fill="FFFFFF"/>
              <w:spacing w:before="0" w:beforeAutospacing="0" w:after="0" w:afterAutospacing="0"/>
              <w:ind w:left="152" w:right="140"/>
              <w:contextualSpacing/>
              <w:jc w:val="center"/>
              <w:rPr>
                <w:b/>
                <w:bCs/>
              </w:rPr>
            </w:pPr>
            <w:r w:rsidRPr="00260639">
              <w:rPr>
                <w:b/>
                <w:bCs/>
              </w:rPr>
              <w:t>Nội dung chính sách mới</w:t>
            </w:r>
          </w:p>
        </w:tc>
        <w:tc>
          <w:tcPr>
            <w:tcW w:w="1680" w:type="pct"/>
            <w:tcBorders>
              <w:top w:val="single" w:sz="8" w:space="0" w:color="auto"/>
              <w:left w:val="single" w:sz="8" w:space="0" w:color="auto"/>
              <w:bottom w:val="single" w:sz="8" w:space="0" w:color="auto"/>
              <w:right w:val="nil"/>
            </w:tcBorders>
          </w:tcPr>
          <w:p w14:paraId="78B261BC" w14:textId="77777777" w:rsidR="000C1475" w:rsidRPr="00260639" w:rsidRDefault="000C1475" w:rsidP="000C1475">
            <w:pPr>
              <w:spacing w:after="0" w:line="240" w:lineRule="auto"/>
              <w:ind w:left="120" w:right="136"/>
              <w:contextualSpacing/>
              <w:jc w:val="both"/>
              <w:rPr>
                <w:rFonts w:ascii="Times New Roman" w:hAnsi="Times New Roman"/>
                <w:b/>
                <w:sz w:val="24"/>
                <w:szCs w:val="24"/>
              </w:rPr>
            </w:pPr>
            <w:r w:rsidRPr="00260639">
              <w:rPr>
                <w:rFonts w:ascii="Times New Roman" w:hAnsi="Times New Roman"/>
                <w:b/>
                <w:sz w:val="24"/>
                <w:szCs w:val="24"/>
              </w:rPr>
              <w:t>Điều 7. Hỗ trợ kinh phí nhân rộng, chuyển giao sáng kiến có hiệu quả trên địa bàn tỉnh</w:t>
            </w:r>
          </w:p>
          <w:p w14:paraId="6E5C6646" w14:textId="77777777" w:rsidR="000C1475" w:rsidRPr="00260639" w:rsidRDefault="000C1475" w:rsidP="000C1475">
            <w:pPr>
              <w:spacing w:after="0" w:line="240" w:lineRule="auto"/>
              <w:ind w:left="120" w:right="136"/>
              <w:contextualSpacing/>
              <w:jc w:val="both"/>
              <w:rPr>
                <w:rFonts w:ascii="Times New Roman" w:hAnsi="Times New Roman"/>
                <w:bCs/>
                <w:sz w:val="24"/>
                <w:szCs w:val="24"/>
              </w:rPr>
            </w:pPr>
            <w:r w:rsidRPr="00260639">
              <w:rPr>
                <w:rFonts w:ascii="Times New Roman" w:hAnsi="Times New Roman"/>
                <w:bCs/>
                <w:sz w:val="24"/>
                <w:szCs w:val="24"/>
              </w:rPr>
              <w:t>1. Đối tượng áp dụng</w:t>
            </w:r>
          </w:p>
          <w:p w14:paraId="69CC8ABB" w14:textId="77777777" w:rsidR="000C1475" w:rsidRPr="00260639" w:rsidRDefault="000C1475" w:rsidP="000C1475">
            <w:pPr>
              <w:spacing w:after="0" w:line="240" w:lineRule="auto"/>
              <w:ind w:left="120" w:right="136"/>
              <w:contextualSpacing/>
              <w:jc w:val="both"/>
              <w:rPr>
                <w:rFonts w:ascii="Times New Roman" w:hAnsi="Times New Roman"/>
                <w:bCs/>
                <w:sz w:val="24"/>
                <w:szCs w:val="24"/>
              </w:rPr>
            </w:pPr>
            <w:r w:rsidRPr="00260639">
              <w:rPr>
                <w:rFonts w:ascii="Times New Roman" w:hAnsi="Times New Roman"/>
                <w:bCs/>
                <w:sz w:val="24"/>
                <w:szCs w:val="24"/>
              </w:rPr>
              <w:lastRenderedPageBreak/>
              <w:t>Tác giả/nhóm tác giả có sáng kiến là giải pháp kỹ thuật, giải pháp quản lý (không sử dụng ngân sách nhà nước) được cấp có thẩm quyền đánh giá, công nhận có hiệu quả áp dụng, phạm vi ảnh hưởng cấp tỉnh.</w:t>
            </w:r>
          </w:p>
          <w:p w14:paraId="66F31926" w14:textId="77777777" w:rsidR="000C1475" w:rsidRPr="00260639" w:rsidRDefault="000C1475" w:rsidP="000C1475">
            <w:pPr>
              <w:spacing w:after="0" w:line="240" w:lineRule="auto"/>
              <w:ind w:left="120" w:right="136"/>
              <w:contextualSpacing/>
              <w:jc w:val="both"/>
              <w:rPr>
                <w:rFonts w:ascii="Times New Roman" w:hAnsi="Times New Roman"/>
                <w:bCs/>
                <w:sz w:val="24"/>
                <w:szCs w:val="24"/>
              </w:rPr>
            </w:pPr>
            <w:r w:rsidRPr="00260639">
              <w:rPr>
                <w:rFonts w:ascii="Times New Roman" w:hAnsi="Times New Roman"/>
                <w:bCs/>
                <w:sz w:val="24"/>
                <w:szCs w:val="24"/>
              </w:rPr>
              <w:t>2. Nội dung và mức hỗ trợ</w:t>
            </w:r>
          </w:p>
          <w:p w14:paraId="1718B241" w14:textId="77777777" w:rsidR="000C1475" w:rsidRPr="00260639" w:rsidRDefault="000C1475" w:rsidP="000C1475">
            <w:pPr>
              <w:spacing w:after="0" w:line="240" w:lineRule="auto"/>
              <w:ind w:left="120" w:right="136"/>
              <w:contextualSpacing/>
              <w:jc w:val="both"/>
              <w:rPr>
                <w:rFonts w:ascii="Times New Roman" w:hAnsi="Times New Roman"/>
                <w:bCs/>
                <w:sz w:val="24"/>
                <w:szCs w:val="24"/>
              </w:rPr>
            </w:pPr>
            <w:r w:rsidRPr="00260639">
              <w:rPr>
                <w:rFonts w:ascii="Times New Roman" w:hAnsi="Times New Roman"/>
                <w:bCs/>
                <w:sz w:val="24"/>
                <w:szCs w:val="24"/>
              </w:rPr>
              <w:t>Hỗ trợ tác giả/nhóm tác giả sáng kiến có hiệu quả áp dụng và khả năng nhân rộng trên phạm vi toàn tỉnh, thuộc các lĩnh vực mang lại hiệu quả kinh tế - xã hội rõ rệt; được Chủ tịch UBND tỉnh đánh giá đạt trở lên, được hỗ trợ: 30 triệu đồng /sáng kiến.</w:t>
            </w:r>
          </w:p>
          <w:p w14:paraId="297B2D39" w14:textId="77777777" w:rsidR="000C1475" w:rsidRPr="00260639" w:rsidRDefault="000C1475" w:rsidP="000C1475">
            <w:pPr>
              <w:spacing w:after="0" w:line="240" w:lineRule="auto"/>
              <w:ind w:left="120" w:right="136"/>
              <w:contextualSpacing/>
              <w:jc w:val="both"/>
              <w:rPr>
                <w:rFonts w:ascii="Times New Roman" w:hAnsi="Times New Roman"/>
                <w:bCs/>
                <w:sz w:val="24"/>
                <w:szCs w:val="24"/>
              </w:rPr>
            </w:pPr>
            <w:r w:rsidRPr="00260639">
              <w:rPr>
                <w:rFonts w:ascii="Times New Roman" w:hAnsi="Times New Roman"/>
                <w:bCs/>
                <w:sz w:val="24"/>
                <w:szCs w:val="24"/>
              </w:rPr>
              <w:t>3. Điều kiện hỗ trợ</w:t>
            </w:r>
          </w:p>
          <w:p w14:paraId="7582B3BA" w14:textId="77777777" w:rsidR="000C1475" w:rsidRPr="00260639" w:rsidRDefault="000C1475" w:rsidP="000C1475">
            <w:pPr>
              <w:spacing w:after="0" w:line="240" w:lineRule="auto"/>
              <w:ind w:left="120" w:right="136"/>
              <w:contextualSpacing/>
              <w:jc w:val="both"/>
              <w:rPr>
                <w:rFonts w:ascii="Times New Roman" w:hAnsi="Times New Roman"/>
                <w:bCs/>
                <w:sz w:val="24"/>
                <w:szCs w:val="24"/>
              </w:rPr>
            </w:pPr>
            <w:r w:rsidRPr="00260639">
              <w:rPr>
                <w:rFonts w:ascii="Times New Roman" w:hAnsi="Times New Roman"/>
                <w:bCs/>
                <w:sz w:val="24"/>
                <w:szCs w:val="24"/>
              </w:rPr>
              <w:t>Chưa được nhận hỗ trợ cho cùng nội dung từ ngân sách nhà nước.</w:t>
            </w:r>
          </w:p>
          <w:p w14:paraId="3235E679" w14:textId="77777777" w:rsidR="000C1475" w:rsidRPr="00260639" w:rsidRDefault="000C1475" w:rsidP="000C1475">
            <w:pPr>
              <w:spacing w:after="0" w:line="240" w:lineRule="auto"/>
              <w:ind w:left="124" w:right="179" w:hanging="10"/>
              <w:contextualSpacing/>
              <w:jc w:val="both"/>
              <w:rPr>
                <w:rFonts w:ascii="Times New Roman" w:hAnsi="Times New Roman"/>
                <w:b/>
                <w:bCs/>
                <w:sz w:val="24"/>
                <w:szCs w:val="24"/>
              </w:rPr>
            </w:pPr>
          </w:p>
        </w:tc>
        <w:tc>
          <w:tcPr>
            <w:tcW w:w="1587" w:type="pct"/>
            <w:tcBorders>
              <w:top w:val="single" w:sz="8" w:space="0" w:color="auto"/>
              <w:left w:val="single" w:sz="8" w:space="0" w:color="auto"/>
              <w:bottom w:val="single" w:sz="8" w:space="0" w:color="auto"/>
              <w:right w:val="single" w:sz="8" w:space="0" w:color="auto"/>
            </w:tcBorders>
          </w:tcPr>
          <w:p w14:paraId="58D78C31" w14:textId="77777777" w:rsidR="000C1475" w:rsidRPr="00260639" w:rsidRDefault="000C1475" w:rsidP="000C1475">
            <w:pPr>
              <w:spacing w:after="0" w:line="240" w:lineRule="auto"/>
              <w:ind w:left="120" w:right="128"/>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lastRenderedPageBreak/>
              <w:t xml:space="preserve">- Căn cứ pháp lý: </w:t>
            </w:r>
            <w:r w:rsidRPr="00260639">
              <w:rPr>
                <w:rFonts w:ascii="Times New Roman" w:eastAsia="Times New Roman" w:hAnsi="Times New Roman"/>
                <w:sz w:val="24"/>
                <w:szCs w:val="24"/>
                <w:lang w:val="vi-VN"/>
              </w:rPr>
              <w:t>Khoản 1 Điều 11 Luật KH,CN  và ĐMST</w:t>
            </w:r>
            <w:r w:rsidRPr="00260639">
              <w:rPr>
                <w:rFonts w:ascii="Times New Roman" w:eastAsia="Times New Roman" w:hAnsi="Times New Roman"/>
                <w:sz w:val="24"/>
                <w:szCs w:val="24"/>
              </w:rPr>
              <w:t xml:space="preserve"> quy định</w:t>
            </w:r>
            <w:r w:rsidRPr="00260639">
              <w:rPr>
                <w:rFonts w:ascii="Times New Roman" w:eastAsia="Times New Roman" w:hAnsi="Times New Roman"/>
                <w:sz w:val="24"/>
                <w:szCs w:val="24"/>
                <w:lang w:val="vi-VN"/>
              </w:rPr>
              <w:t xml:space="preserve"> </w:t>
            </w:r>
            <w:r w:rsidRPr="00260639">
              <w:rPr>
                <w:rFonts w:ascii="Times New Roman" w:eastAsia="Times New Roman" w:hAnsi="Times New Roman"/>
                <w:sz w:val="24"/>
                <w:szCs w:val="24"/>
              </w:rPr>
              <w:t>“</w:t>
            </w:r>
            <w:r w:rsidRPr="00260639">
              <w:rPr>
                <w:rFonts w:ascii="Times New Roman" w:eastAsia="Times New Roman" w:hAnsi="Times New Roman"/>
                <w:sz w:val="24"/>
                <w:szCs w:val="24"/>
                <w:lang w:val="vi-VN"/>
              </w:rPr>
              <w:t xml:space="preserve">Nhà nước hỗ trợ tài chính cho hoạt động sáng kiến, cải tiến kỹ </w:t>
            </w:r>
            <w:r w:rsidRPr="00260639">
              <w:rPr>
                <w:rFonts w:ascii="Times New Roman" w:eastAsia="Times New Roman" w:hAnsi="Times New Roman"/>
                <w:sz w:val="24"/>
                <w:szCs w:val="24"/>
                <w:lang w:val="vi-VN"/>
              </w:rPr>
              <w:lastRenderedPageBreak/>
              <w:t>thuật, hợp lý hóa sản xuất, truyền thông khoa học, công nghệ và đổi mới sáng tạo, phổ biến tri thức thông qua việc tài trợ, hỗ trợ hoạt động theo cơ chế phù hợp</w:t>
            </w:r>
            <w:r w:rsidRPr="00260639">
              <w:rPr>
                <w:rFonts w:ascii="Times New Roman" w:eastAsia="Times New Roman" w:hAnsi="Times New Roman"/>
                <w:sz w:val="24"/>
                <w:szCs w:val="24"/>
              </w:rPr>
              <w:t xml:space="preserve">”; Tiểu điểm </w:t>
            </w:r>
            <w:r w:rsidRPr="00260639">
              <w:rPr>
                <w:rFonts w:ascii="Times New Roman" w:eastAsia="Times New Roman" w:hAnsi="Times New Roman"/>
                <w:sz w:val="24"/>
                <w:szCs w:val="24"/>
                <w:lang w:val="vi-VN"/>
              </w:rPr>
              <w:t xml:space="preserve">d3, điểm d </w:t>
            </w:r>
            <w:r w:rsidRPr="00260639">
              <w:rPr>
                <w:rFonts w:ascii="Times New Roman" w:eastAsia="Times New Roman" w:hAnsi="Times New Roman"/>
                <w:sz w:val="24"/>
                <w:szCs w:val="24"/>
              </w:rPr>
              <w:t>Đ</w:t>
            </w:r>
            <w:r w:rsidRPr="00260639">
              <w:rPr>
                <w:rFonts w:ascii="Times New Roman" w:eastAsia="Times New Roman" w:hAnsi="Times New Roman"/>
                <w:sz w:val="24"/>
                <w:szCs w:val="24"/>
                <w:lang w:val="vi-VN"/>
              </w:rPr>
              <w:t>iều 4 nghị định 265/2025/NĐ-CP cơ cấu ngân sách: chi cho Đổi mới sáng tạo dựa trên đổi mới công nghệ, sáng tạo công nghệ, sáng kiến, cải tiến kỹ thuật, nâng cao hiệu suất công nghệ; ứng dụng và chuyển giao công nghệ;</w:t>
            </w:r>
            <w:r w:rsidRPr="00260639">
              <w:rPr>
                <w:rFonts w:ascii="Times New Roman" w:eastAsia="Times New Roman" w:hAnsi="Times New Roman"/>
                <w:sz w:val="24"/>
                <w:szCs w:val="24"/>
              </w:rPr>
              <w:t xml:space="preserve"> Nghị quyết số 57-NQ/TW, Chương trình 42-CTr/TU</w:t>
            </w:r>
            <w:r w:rsidRPr="00260639">
              <w:rPr>
                <w:rStyle w:val="FootnoteReference"/>
                <w:rFonts w:ascii="Times New Roman" w:eastAsia="Times New Roman" w:hAnsi="Times New Roman"/>
                <w:sz w:val="24"/>
                <w:szCs w:val="24"/>
              </w:rPr>
              <w:footnoteReference w:id="14"/>
            </w:r>
            <w:r w:rsidRPr="00260639">
              <w:rPr>
                <w:rFonts w:ascii="Times New Roman" w:eastAsia="Times New Roman" w:hAnsi="Times New Roman"/>
                <w:sz w:val="24"/>
                <w:szCs w:val="24"/>
              </w:rPr>
              <w:t>.</w:t>
            </w:r>
          </w:p>
          <w:p w14:paraId="602A24A4" w14:textId="77777777" w:rsidR="000C1475" w:rsidRPr="00260639" w:rsidRDefault="000C1475" w:rsidP="000C1475">
            <w:pPr>
              <w:spacing w:after="0" w:line="240" w:lineRule="auto"/>
              <w:ind w:left="120" w:right="128"/>
              <w:contextualSpacing/>
              <w:jc w:val="both"/>
              <w:rPr>
                <w:rFonts w:ascii="Times New Roman" w:eastAsia="Times New Roman" w:hAnsi="Times New Roman"/>
                <w:sz w:val="24"/>
                <w:szCs w:val="24"/>
                <w:lang w:val="vi-VN"/>
              </w:rPr>
            </w:pPr>
            <w:r w:rsidRPr="00260639">
              <w:rPr>
                <w:rFonts w:ascii="Times New Roman" w:eastAsia="Times New Roman" w:hAnsi="Times New Roman"/>
                <w:sz w:val="24"/>
                <w:szCs w:val="24"/>
              </w:rPr>
              <w:t xml:space="preserve">- </w:t>
            </w:r>
            <w:r w:rsidRPr="00260639">
              <w:rPr>
                <w:rFonts w:ascii="Times New Roman" w:eastAsia="Times New Roman" w:hAnsi="Times New Roman"/>
                <w:sz w:val="24"/>
                <w:szCs w:val="24"/>
                <w:lang w:val="vi-VN"/>
              </w:rPr>
              <w:t>Cơ sở thực tiễn</w:t>
            </w:r>
            <w:r w:rsidRPr="00260639">
              <w:rPr>
                <w:rFonts w:ascii="Times New Roman" w:eastAsia="Times New Roman" w:hAnsi="Times New Roman"/>
                <w:sz w:val="24"/>
                <w:szCs w:val="24"/>
              </w:rPr>
              <w:t xml:space="preserve"> và sự cần thiết</w:t>
            </w:r>
            <w:r w:rsidRPr="00260639">
              <w:rPr>
                <w:rFonts w:ascii="Times New Roman" w:eastAsia="Times New Roman" w:hAnsi="Times New Roman"/>
                <w:sz w:val="24"/>
                <w:szCs w:val="24"/>
                <w:lang w:val="vi-VN"/>
              </w:rPr>
              <w:t xml:space="preserve">: Việc hỗ trợ </w:t>
            </w:r>
            <w:r w:rsidRPr="00260639">
              <w:rPr>
                <w:rFonts w:ascii="Times New Roman" w:eastAsia="Times New Roman" w:hAnsi="Times New Roman"/>
                <w:sz w:val="24"/>
                <w:szCs w:val="24"/>
              </w:rPr>
              <w:t>3</w:t>
            </w:r>
            <w:r w:rsidRPr="00260639">
              <w:rPr>
                <w:rFonts w:ascii="Times New Roman" w:eastAsia="Times New Roman" w:hAnsi="Times New Roman"/>
                <w:sz w:val="24"/>
                <w:szCs w:val="24"/>
                <w:lang w:val="vi-VN"/>
              </w:rPr>
              <w:t>0 triệu đồng/sáng kiến là cơ chế đầu tư đòn bẩy tối ưu cho ngân sách tỉnh. Thay vì tài trợ rủi ro cho các dự án nghiên cứu từ sơ khởi, chính sách này chỉ tập trung hỗ trợ các sáng kiến đã chứng minh được hiệu quả thực tế và khả năng ứng dụng đại trà tại cơ sở. Đây là giải pháp 'chuyển giao công nghệ nội bộ' giúp tiết kiệm chi phí vận hành, giải quyết dứt điểm các vướng mắc kỹ thuật tại địa phương, đồng thời tạo tiền đề vững chắc cho việc xã hội hóa hoạt động khoa học công nghệ, biến trí tuệ cá nhân thành tài sản chung của tỉnh.</w:t>
            </w:r>
          </w:p>
        </w:tc>
      </w:tr>
      <w:tr w:rsidR="00260639" w:rsidRPr="00260639" w14:paraId="33C4A10D" w14:textId="77777777" w:rsidTr="009B701A">
        <w:trPr>
          <w:tblCellSpacing w:w="0" w:type="dxa"/>
        </w:trPr>
        <w:tc>
          <w:tcPr>
            <w:tcW w:w="1733" w:type="pct"/>
            <w:tcBorders>
              <w:top w:val="single" w:sz="4" w:space="0" w:color="auto"/>
              <w:left w:val="single" w:sz="4" w:space="0" w:color="auto"/>
              <w:bottom w:val="single" w:sz="4" w:space="0" w:color="auto"/>
              <w:right w:val="single" w:sz="4" w:space="0" w:color="auto"/>
            </w:tcBorders>
          </w:tcPr>
          <w:p w14:paraId="02B85314" w14:textId="77777777" w:rsidR="000C1475" w:rsidRPr="00260639" w:rsidRDefault="000C1475" w:rsidP="000C1475">
            <w:pPr>
              <w:pStyle w:val="NormalWeb"/>
              <w:shd w:val="clear" w:color="auto" w:fill="FFFFFF"/>
              <w:spacing w:before="0" w:beforeAutospacing="0" w:after="0" w:afterAutospacing="0"/>
              <w:ind w:left="152" w:right="140"/>
              <w:contextualSpacing/>
              <w:jc w:val="both"/>
              <w:rPr>
                <w:b/>
                <w:bCs/>
              </w:rPr>
            </w:pPr>
            <w:r w:rsidRPr="00260639">
              <w:rPr>
                <w:b/>
                <w:bCs/>
              </w:rPr>
              <w:lastRenderedPageBreak/>
              <w:t>Khoản 1 Điều 7 Nghị quyết số 95/2022/NQ-HĐND</w:t>
            </w:r>
          </w:p>
          <w:p w14:paraId="7457CE0D" w14:textId="77777777" w:rsidR="000C1475" w:rsidRPr="00260639" w:rsidRDefault="000C1475" w:rsidP="000C1475">
            <w:pPr>
              <w:pStyle w:val="NormalWeb"/>
              <w:shd w:val="clear" w:color="auto" w:fill="FFFFFF"/>
              <w:spacing w:before="0" w:beforeAutospacing="0" w:after="0" w:afterAutospacing="0"/>
              <w:ind w:left="152" w:right="140"/>
              <w:contextualSpacing/>
              <w:jc w:val="both"/>
            </w:pPr>
            <w:r w:rsidRPr="00260639">
              <w:rPr>
                <w:b/>
                <w:bCs/>
              </w:rPr>
              <w:t xml:space="preserve">“Điều 7. Chính sách hỗ trợ phát triển thị trường khoa học và công nghệ và doanh nghiệp khoa học và công nghệ </w:t>
            </w:r>
          </w:p>
          <w:p w14:paraId="6788B3DF" w14:textId="77777777" w:rsidR="000C1475" w:rsidRPr="00260639" w:rsidRDefault="000C1475" w:rsidP="000C1475">
            <w:pPr>
              <w:pStyle w:val="NormalWeb"/>
              <w:shd w:val="clear" w:color="auto" w:fill="FFFFFF"/>
              <w:spacing w:before="0" w:beforeAutospacing="0" w:after="0" w:afterAutospacing="0"/>
              <w:ind w:left="152" w:right="140"/>
              <w:contextualSpacing/>
              <w:jc w:val="both"/>
            </w:pPr>
            <w:r w:rsidRPr="00260639">
              <w:t xml:space="preserve">1. Hỗ trợ kinh phí cho doanh nghiệp khoa học và công nghệ và tổ chức trung gian của thị trường khoa </w:t>
            </w:r>
            <w:r w:rsidRPr="00260639">
              <w:lastRenderedPageBreak/>
              <w:t>học và công nghệ được chứng nhận hoạt động trên địa bàn tỉnh: 50 triệu đồng/cơ sở.”</w:t>
            </w:r>
          </w:p>
          <w:p w14:paraId="02695931" w14:textId="77777777" w:rsidR="000C1475" w:rsidRPr="00260639" w:rsidRDefault="000C1475" w:rsidP="000C1475">
            <w:pPr>
              <w:pStyle w:val="NormalWeb"/>
              <w:shd w:val="clear" w:color="auto" w:fill="FFFFFF"/>
              <w:spacing w:before="0" w:beforeAutospacing="0" w:after="0" w:afterAutospacing="0"/>
              <w:ind w:left="152" w:right="140"/>
              <w:contextualSpacing/>
              <w:rPr>
                <w:b/>
                <w:bCs/>
              </w:rPr>
            </w:pPr>
          </w:p>
        </w:tc>
        <w:tc>
          <w:tcPr>
            <w:tcW w:w="1680" w:type="pct"/>
            <w:tcBorders>
              <w:top w:val="single" w:sz="4" w:space="0" w:color="auto"/>
              <w:left w:val="single" w:sz="4" w:space="0" w:color="auto"/>
              <w:bottom w:val="single" w:sz="4" w:space="0" w:color="auto"/>
              <w:right w:val="single" w:sz="4" w:space="0" w:color="auto"/>
            </w:tcBorders>
          </w:tcPr>
          <w:p w14:paraId="1E8F64D9" w14:textId="77777777" w:rsidR="000C1475" w:rsidRPr="00260639" w:rsidRDefault="000C1475" w:rsidP="000C1475">
            <w:pPr>
              <w:spacing w:after="0" w:line="240" w:lineRule="auto"/>
              <w:ind w:left="124" w:right="179" w:hanging="10"/>
              <w:contextualSpacing/>
              <w:jc w:val="both"/>
              <w:rPr>
                <w:rFonts w:ascii="Times New Roman" w:hAnsi="Times New Roman"/>
                <w:b/>
                <w:bCs/>
                <w:sz w:val="24"/>
                <w:szCs w:val="24"/>
              </w:rPr>
            </w:pPr>
            <w:r w:rsidRPr="00260639">
              <w:rPr>
                <w:rFonts w:ascii="Times New Roman" w:hAnsi="Times New Roman"/>
                <w:b/>
                <w:bCs/>
                <w:sz w:val="24"/>
                <w:szCs w:val="24"/>
              </w:rPr>
              <w:lastRenderedPageBreak/>
              <w:t>Điều 8. Hỗ trợ tổ chức, doanh nghiệp được chứng nhận, công nhận hoạt động trên địa bàn tỉnh.</w:t>
            </w:r>
          </w:p>
          <w:p w14:paraId="7E1CAD93"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1. Đối tượng hỗ trợ</w:t>
            </w:r>
          </w:p>
          <w:p w14:paraId="2D3BE1F4"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 xml:space="preserve">Các doanh nghiệp khoa học và công nghệ; tổ chức trung gian của thị trường khoa học và công nghệ; </w:t>
            </w:r>
            <w:bookmarkStart w:id="4" w:name="_Hlk225068792"/>
            <w:r w:rsidRPr="00260639">
              <w:rPr>
                <w:rFonts w:ascii="Times New Roman" w:hAnsi="Times New Roman"/>
                <w:sz w:val="24"/>
                <w:szCs w:val="24"/>
              </w:rPr>
              <w:t>doanh nghiệp sản xuất sản phẩm công nghệ cao</w:t>
            </w:r>
            <w:bookmarkEnd w:id="4"/>
            <w:r w:rsidRPr="00260639">
              <w:rPr>
                <w:rFonts w:ascii="Times New Roman" w:hAnsi="Times New Roman"/>
                <w:sz w:val="24"/>
                <w:szCs w:val="24"/>
              </w:rPr>
              <w:t xml:space="preserve">, </w:t>
            </w:r>
            <w:r w:rsidRPr="00260639">
              <w:rPr>
                <w:rFonts w:ascii="Times New Roman" w:hAnsi="Times New Roman"/>
                <w:sz w:val="24"/>
                <w:szCs w:val="24"/>
              </w:rPr>
              <w:lastRenderedPageBreak/>
              <w:t xml:space="preserve">doanh nghiệp công nghệ cao; doanh nghiệp nông nghiệp ứng dụng công nghệ cao, doanh nghiệp công nghệ chiến lược (sau đây được gọi chung là cơ sở).  </w:t>
            </w:r>
          </w:p>
          <w:p w14:paraId="6D5829BA"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2. Nội dung và mức hỗ trợ</w:t>
            </w:r>
          </w:p>
          <w:p w14:paraId="6A45A779"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a) Hỗ trợ kinh phí cho doanh nghiệp khoa học và công nghệ; tổ chức trung gian của thị trường khoa học và công nghệ được cấp Giấy chứng nhận/ Giấy chứng nhận đăng ký lần đầu: 50 triệu đồng/cơ sở;</w:t>
            </w:r>
          </w:p>
          <w:p w14:paraId="0D36C42C"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b) Hỗ trợ kinh phí cho doanh nghiệp sản xuất sản phẩm công nghệ cao, doanh nghiệp công nghệ cao nhóm 1, doanh nghiệp công nghệ cao nhóm 2; doanh nghiệp nông nghiệp ứng dụng công nghệ cao, doanh nghiệp công nghệ chiến lược được cấp Giấy chứng nhận lần đầu: 100 triệu đồng/cơ sở.</w:t>
            </w:r>
          </w:p>
          <w:p w14:paraId="09107F17"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3. Điều kiện hỗ trợ</w:t>
            </w:r>
          </w:p>
          <w:p w14:paraId="58E8442F"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a) Cơ sở đề xuất hỗ trợ là doanh nghiệp, các tổ chức ngoài công lập có trụ sở hoạt động chính trên địa bàn tỉnh Hà Tĩnh;</w:t>
            </w:r>
          </w:p>
          <w:p w14:paraId="618CAD11" w14:textId="77777777" w:rsidR="000C1475" w:rsidRPr="00260639" w:rsidRDefault="000C1475" w:rsidP="000C1475">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c) Cơ sở chưa được nhận hỗ trợ từ ngân sách nhà nước cho cùng nội dung.</w:t>
            </w:r>
          </w:p>
        </w:tc>
        <w:tc>
          <w:tcPr>
            <w:tcW w:w="1587" w:type="pct"/>
            <w:tcBorders>
              <w:top w:val="single" w:sz="4" w:space="0" w:color="auto"/>
              <w:left w:val="single" w:sz="4" w:space="0" w:color="auto"/>
              <w:bottom w:val="single" w:sz="4" w:space="0" w:color="auto"/>
              <w:right w:val="single" w:sz="4" w:space="0" w:color="auto"/>
            </w:tcBorders>
          </w:tcPr>
          <w:p w14:paraId="6CD857E3" w14:textId="54F9CAE8" w:rsidR="000C1475" w:rsidRPr="00260639" w:rsidRDefault="000C1475" w:rsidP="000C1475">
            <w:pPr>
              <w:spacing w:after="0" w:line="240" w:lineRule="auto"/>
              <w:ind w:left="117" w:right="135"/>
              <w:contextualSpacing/>
              <w:jc w:val="both"/>
              <w:rPr>
                <w:rFonts w:ascii="Times New Roman" w:hAnsi="Times New Roman"/>
                <w:sz w:val="24"/>
                <w:szCs w:val="24"/>
              </w:rPr>
            </w:pPr>
            <w:r w:rsidRPr="00260639">
              <w:rPr>
                <w:rFonts w:ascii="Times New Roman" w:hAnsi="Times New Roman"/>
                <w:sz w:val="24"/>
                <w:szCs w:val="24"/>
              </w:rPr>
              <w:lastRenderedPageBreak/>
              <w:t xml:space="preserve">- Kế thừa nội dung chính sách tại Khoản 1 Điều 7 của Nghị quyết 95/2022/NQ-HĐND; thêm đối tượng hỗ trợ “doanh nghiệp sản xuất sản phẩm công nghệ cao, doanh nghiệp công nghệ cao; doanh nghiệp nông nghiệp ứng dụng công nghệ cao, doanh nghiệp công nghệ chiến lược” </w:t>
            </w:r>
          </w:p>
          <w:p w14:paraId="0DEA0FC9" w14:textId="77777777" w:rsidR="000C1475" w:rsidRPr="00260639" w:rsidRDefault="000C1475" w:rsidP="000C1475">
            <w:pPr>
              <w:spacing w:after="0" w:line="240" w:lineRule="auto"/>
              <w:ind w:left="136" w:right="138"/>
              <w:contextualSpacing/>
              <w:jc w:val="both"/>
              <w:rPr>
                <w:rFonts w:ascii="Times New Roman" w:hAnsi="Times New Roman"/>
                <w:sz w:val="24"/>
                <w:szCs w:val="24"/>
              </w:rPr>
            </w:pPr>
            <w:r w:rsidRPr="00260639">
              <w:rPr>
                <w:rFonts w:ascii="Times New Roman" w:eastAsia="Times New Roman" w:hAnsi="Times New Roman"/>
                <w:b/>
                <w:bCs/>
                <w:sz w:val="24"/>
                <w:szCs w:val="24"/>
              </w:rPr>
              <w:lastRenderedPageBreak/>
              <w:t>-</w:t>
            </w:r>
            <w:r w:rsidRPr="00260639">
              <w:rPr>
                <w:rFonts w:ascii="Times New Roman" w:hAnsi="Times New Roman"/>
                <w:sz w:val="24"/>
                <w:szCs w:val="24"/>
              </w:rPr>
              <w:t xml:space="preserve"> Quy định rõ: đối tượng áp dụng, nội dung, mức hỗ trợ và điều kiện hỗ trợ.</w:t>
            </w:r>
          </w:p>
          <w:p w14:paraId="0D714EDE" w14:textId="77777777" w:rsidR="000C1475" w:rsidRPr="00260639" w:rsidRDefault="000C1475" w:rsidP="000C1475">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Căn cứ pháp lý: Điều 39 Luật Khoa học, công nghệ và Đổi mới sáng tạo; khoản 1 Điều 56 Nghị định 268/2025/NĐ-CP; khoản 3 Điều 16 và khoản 3 Điều 18 Luật Công nghệ cao; điểm c  khoản 2 mục I Quyết định 130/QĐ-TTg ngày 27/01/2021 của Thủ tướng Chính phủ ban hành chương trình quốc gia phát triển công nghệ cao đến năm 2030;.</w:t>
            </w:r>
          </w:p>
          <w:p w14:paraId="4EEB59BD" w14:textId="77777777" w:rsidR="000C1475" w:rsidRPr="00260639" w:rsidRDefault="000C1475" w:rsidP="000C1475">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Cơ sở thực tiễn và sự cần thiết: Hiện nay, trên địa bàn tỉnh có 8 doanh nghiệp khoa học và công nghệ, số lượng tổ chức trung gian của thị trường KH và CN còn rất hạn chế, chưa có doanh nghiệp được chứng nhận hoạt động công nghệ cao. Do đó, việc ban hành chính sách nhằm khuyến khích, hình thành các doanh nghiệp KH và CN, tổ chức trung gian của thi trường khoa học và công nghệ, doanh nghiệp công nghệ cao, doanh nghiệp ứng dụng nông nghiệp công nghệ cao, doanh nghiệp sản xuất sản phẩm công nghệ cao, doanh nghiệp công nghệ chiến lược; thúc đẩy hoạt động đổi mới sáng tạo và chuyển giao công nghệ, qua đó đóng góp tích cực vào tăng trưởng kinh tế bền vững của tỉnh trong giai đoạn tới. Góp phần thực hiện các chỉ tiêu Nghị quyết 57-NQ/TW, Chương trình hành động số 42-CTr/TU.</w:t>
            </w:r>
          </w:p>
          <w:p w14:paraId="35DE7F41" w14:textId="77777777" w:rsidR="000C1475" w:rsidRPr="00260639" w:rsidRDefault="000C1475" w:rsidP="000C1475">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xml:space="preserve">- Tham khảo chính sách một số tỉnh như: Nghị quyết số </w:t>
            </w:r>
            <w:r w:rsidRPr="00260639">
              <w:rPr>
                <w:rFonts w:ascii="TimesNewRomanPSMT" w:hAnsi="TimesNewRomanPSMT"/>
                <w:sz w:val="26"/>
                <w:szCs w:val="26"/>
              </w:rPr>
              <w:t>745/2025/NQ-HĐND</w:t>
            </w:r>
            <w:r w:rsidRPr="00260639">
              <w:t xml:space="preserve"> </w:t>
            </w:r>
            <w:r w:rsidRPr="00260639">
              <w:rPr>
                <w:rFonts w:ascii="Times New Roman" w:hAnsi="Times New Roman"/>
                <w:sz w:val="24"/>
                <w:szCs w:val="24"/>
              </w:rPr>
              <w:t xml:space="preserve">tỉnh Hưng </w:t>
            </w:r>
            <w:r w:rsidRPr="00260639">
              <w:rPr>
                <w:rFonts w:ascii="Times New Roman" w:hAnsi="Times New Roman"/>
                <w:sz w:val="24"/>
                <w:szCs w:val="24"/>
              </w:rPr>
              <w:lastRenderedPageBreak/>
              <w:t>Yên</w:t>
            </w:r>
            <w:r w:rsidRPr="00260639">
              <w:rPr>
                <w:rStyle w:val="FootnoteReference"/>
                <w:rFonts w:ascii="Times New Roman" w:hAnsi="Times New Roman"/>
                <w:sz w:val="24"/>
                <w:szCs w:val="24"/>
              </w:rPr>
              <w:footnoteReference w:id="15"/>
            </w:r>
            <w:r w:rsidRPr="00260639">
              <w:rPr>
                <w:rFonts w:ascii="Times New Roman" w:hAnsi="Times New Roman"/>
                <w:sz w:val="24"/>
                <w:szCs w:val="24"/>
              </w:rPr>
              <w:t>; Nghị quyết số 10/2026/NQ-HĐND tỉnh Gia Lai</w:t>
            </w:r>
            <w:r w:rsidRPr="00260639">
              <w:rPr>
                <w:rStyle w:val="FootnoteReference"/>
                <w:rFonts w:ascii="Times New Roman" w:hAnsi="Times New Roman"/>
                <w:sz w:val="24"/>
                <w:szCs w:val="24"/>
              </w:rPr>
              <w:footnoteReference w:id="16"/>
            </w:r>
            <w:r w:rsidRPr="00260639">
              <w:rPr>
                <w:rFonts w:ascii="Times New Roman" w:hAnsi="Times New Roman"/>
                <w:sz w:val="24"/>
                <w:szCs w:val="24"/>
              </w:rPr>
              <w:t xml:space="preserve"> và dự thảo Nghị quyết tỉnh Nghệ An</w:t>
            </w:r>
            <w:r w:rsidRPr="00260639">
              <w:rPr>
                <w:rStyle w:val="FootnoteReference"/>
                <w:rFonts w:ascii="Times New Roman" w:hAnsi="Times New Roman"/>
                <w:sz w:val="24"/>
                <w:szCs w:val="24"/>
              </w:rPr>
              <w:footnoteReference w:id="17"/>
            </w:r>
            <w:r w:rsidRPr="00260639">
              <w:rPr>
                <w:rFonts w:ascii="Times New Roman" w:hAnsi="Times New Roman"/>
                <w:sz w:val="24"/>
                <w:szCs w:val="24"/>
              </w:rPr>
              <w:t>.</w:t>
            </w:r>
          </w:p>
        </w:tc>
      </w:tr>
      <w:tr w:rsidR="00260639" w:rsidRPr="00260639" w14:paraId="1A9FE3AB" w14:textId="77777777" w:rsidTr="009B701A">
        <w:trPr>
          <w:tblCellSpacing w:w="0" w:type="dxa"/>
        </w:trPr>
        <w:tc>
          <w:tcPr>
            <w:tcW w:w="1733" w:type="pct"/>
            <w:tcBorders>
              <w:top w:val="single" w:sz="4" w:space="0" w:color="auto"/>
              <w:left w:val="single" w:sz="4" w:space="0" w:color="auto"/>
              <w:bottom w:val="single" w:sz="4" w:space="0" w:color="auto"/>
              <w:right w:val="single" w:sz="4" w:space="0" w:color="auto"/>
            </w:tcBorders>
          </w:tcPr>
          <w:p w14:paraId="196351A8" w14:textId="77777777" w:rsidR="000C1475" w:rsidRPr="00260639" w:rsidRDefault="000C1475" w:rsidP="000C1475">
            <w:pPr>
              <w:pStyle w:val="NormalWeb"/>
              <w:shd w:val="clear" w:color="auto" w:fill="FFFFFF"/>
              <w:spacing w:before="0" w:beforeAutospacing="0" w:after="0" w:afterAutospacing="0"/>
              <w:ind w:left="152" w:right="140"/>
              <w:contextualSpacing/>
              <w:jc w:val="both"/>
              <w:rPr>
                <w:b/>
                <w:bCs/>
              </w:rPr>
            </w:pPr>
            <w:r w:rsidRPr="00260639">
              <w:rPr>
                <w:b/>
                <w:bCs/>
              </w:rPr>
              <w:lastRenderedPageBreak/>
              <w:t>Khoản 3 Điều 7 Nghị quyết số 95/2022/NQ-HĐND</w:t>
            </w:r>
          </w:p>
          <w:p w14:paraId="12405D05" w14:textId="77777777" w:rsidR="000C1475" w:rsidRPr="00260639" w:rsidRDefault="000C1475" w:rsidP="000C1475">
            <w:pPr>
              <w:pStyle w:val="NormalWeb"/>
              <w:shd w:val="clear" w:color="auto" w:fill="FFFFFF"/>
              <w:spacing w:before="0" w:beforeAutospacing="0" w:after="0" w:afterAutospacing="0"/>
              <w:ind w:left="152" w:right="140"/>
              <w:contextualSpacing/>
              <w:jc w:val="both"/>
            </w:pPr>
            <w:r w:rsidRPr="00260639">
              <w:rPr>
                <w:b/>
                <w:bCs/>
              </w:rPr>
              <w:t xml:space="preserve">“Điều 7. Chính sách hỗ trợ phát triển thị trường khoa học và công nghệ và doanh nghiệp khoa học và công nghệ </w:t>
            </w:r>
          </w:p>
          <w:p w14:paraId="4A3D4B21" w14:textId="77777777" w:rsidR="000C1475" w:rsidRPr="00260639" w:rsidRDefault="000C1475" w:rsidP="000C1475">
            <w:pPr>
              <w:pStyle w:val="NormalWeb"/>
              <w:shd w:val="clear" w:color="auto" w:fill="FFFFFF"/>
              <w:spacing w:before="0" w:beforeAutospacing="0" w:after="0" w:afterAutospacing="0"/>
              <w:ind w:left="152" w:right="140"/>
              <w:contextualSpacing/>
              <w:jc w:val="both"/>
            </w:pPr>
            <w:r w:rsidRPr="00260639">
              <w:t>3. Hỗ trợ 50% kinh phí hợp đồng chuyển giao công nghệ, đầu tư dây chuyền máy móc, thiết bị mới nhằm nâng cao năng suất, chất lượng sản phẩm của cơ sở, tối đa 02 tỷ đồng/cơ sở, mỗi cơ sở chỉ được hỗ trợ 01 lần.”</w:t>
            </w:r>
          </w:p>
          <w:p w14:paraId="2C780150" w14:textId="77777777" w:rsidR="000C1475" w:rsidRPr="00260639" w:rsidRDefault="000C1475" w:rsidP="000C1475">
            <w:pPr>
              <w:spacing w:after="0" w:line="240" w:lineRule="auto"/>
              <w:ind w:left="152" w:right="140"/>
              <w:contextualSpacing/>
              <w:jc w:val="both"/>
              <w:rPr>
                <w:rFonts w:ascii="Times New Roman" w:hAnsi="Times New Roman"/>
                <w:b/>
                <w:bCs/>
                <w:sz w:val="24"/>
                <w:szCs w:val="24"/>
              </w:rPr>
            </w:pPr>
          </w:p>
        </w:tc>
        <w:tc>
          <w:tcPr>
            <w:tcW w:w="1680" w:type="pct"/>
            <w:tcBorders>
              <w:top w:val="single" w:sz="4" w:space="0" w:color="auto"/>
              <w:left w:val="single" w:sz="4" w:space="0" w:color="auto"/>
              <w:bottom w:val="single" w:sz="4" w:space="0" w:color="auto"/>
              <w:right w:val="single" w:sz="4" w:space="0" w:color="auto"/>
            </w:tcBorders>
          </w:tcPr>
          <w:p w14:paraId="12D7291D" w14:textId="77777777" w:rsidR="000C1475" w:rsidRPr="00260639" w:rsidRDefault="000C1475" w:rsidP="000C1475">
            <w:pPr>
              <w:spacing w:after="0" w:line="240" w:lineRule="auto"/>
              <w:ind w:left="128" w:right="129"/>
              <w:contextualSpacing/>
              <w:jc w:val="both"/>
              <w:rPr>
                <w:rFonts w:ascii="Times New Roman" w:hAnsi="Times New Roman"/>
                <w:b/>
                <w:bCs/>
                <w:sz w:val="24"/>
                <w:szCs w:val="24"/>
              </w:rPr>
            </w:pPr>
            <w:bookmarkStart w:id="5" w:name="_Hlk229382634"/>
            <w:r w:rsidRPr="00260639">
              <w:rPr>
                <w:rFonts w:ascii="Times New Roman" w:hAnsi="Times New Roman"/>
                <w:b/>
                <w:sz w:val="24"/>
                <w:szCs w:val="24"/>
              </w:rPr>
              <w:t xml:space="preserve">Điều 9. </w:t>
            </w:r>
            <w:bookmarkStart w:id="6" w:name="_Hlk228935061"/>
            <w:r w:rsidRPr="00260639">
              <w:rPr>
                <w:rFonts w:ascii="Times New Roman" w:hAnsi="Times New Roman"/>
                <w:b/>
                <w:sz w:val="24"/>
                <w:szCs w:val="24"/>
              </w:rPr>
              <w:t>Hỗ trợ chuyển giao công nghệ</w:t>
            </w:r>
            <w:bookmarkEnd w:id="6"/>
            <w:r w:rsidRPr="00260639">
              <w:rPr>
                <w:rFonts w:ascii="Times New Roman" w:hAnsi="Times New Roman"/>
                <w:b/>
                <w:bCs/>
                <w:sz w:val="24"/>
                <w:szCs w:val="24"/>
              </w:rPr>
              <w:t>, đầu tư mua máy móc, thiết bị</w:t>
            </w:r>
          </w:p>
          <w:p w14:paraId="63510936"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1. Đối tượng hỗ trợ</w:t>
            </w:r>
          </w:p>
          <w:p w14:paraId="36DB47FE" w14:textId="77777777" w:rsidR="000C1475" w:rsidRPr="00260639" w:rsidRDefault="000C1475" w:rsidP="000C1475">
            <w:pPr>
              <w:spacing w:after="0" w:line="240" w:lineRule="auto"/>
              <w:ind w:left="128" w:right="129"/>
              <w:contextualSpacing/>
              <w:jc w:val="both"/>
              <w:rPr>
                <w:rFonts w:ascii="Times New Roman" w:hAnsi="Times New Roman"/>
                <w:sz w:val="24"/>
                <w:szCs w:val="24"/>
              </w:rPr>
            </w:pPr>
            <w:r w:rsidRPr="00260639">
              <w:rPr>
                <w:rFonts w:ascii="Times New Roman" w:hAnsi="Times New Roman"/>
                <w:sz w:val="24"/>
                <w:szCs w:val="24"/>
              </w:rPr>
              <w:t>Các doanh nghiệp, hợp tác xã, hộ kinh doanh trên địa bàn tỉnh Hà Tĩnh (gọi chung là cơ sở).</w:t>
            </w:r>
          </w:p>
          <w:p w14:paraId="156599EB"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2. Nội dung hỗ trợ</w:t>
            </w:r>
          </w:p>
          <w:p w14:paraId="75CE7A26"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a) Hỗ trợ 30% kinh phí đầu tư mua công nghệ; máy móc, thiết bị mới nhưng không quá 01 tỷ đồng/cơ sở.</w:t>
            </w:r>
          </w:p>
          <w:p w14:paraId="0D310356"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b) Hỗ trợ 50% kinh phí đầu tư mua công nghệ; máy móc, thiết bị mới kèm theo hợp đồng chuyển giao công nghệ nhưng không quá 02 tỷ đồng/cơ sở.</w:t>
            </w:r>
          </w:p>
          <w:p w14:paraId="2C59B3B7"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c) Hỗ trợ 50% kinh phí đầu tư mua công nghệ; máy móc, thiết bị mới kèm theo hợp đồng chuyển giao công nghệ nhưng không quá 05 tỷ đồng/cơ sở đối với công nghệ thuộc Danh mục Công nghệ cao được ưu tiên đầu tư phát triển, Danh mục công nghệ chiến lược hoặc tạo ra sản phẩm thuộc Danh mục sản phẩm công nghệ cao được khuyến khích phát triển, Danh mục sản phẩm công nghệ chiến lược.</w:t>
            </w:r>
          </w:p>
          <w:p w14:paraId="0850332C"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3. Điều kiện hỗ trợ</w:t>
            </w:r>
          </w:p>
          <w:p w14:paraId="07C7E199"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a) Cơ sở chưa nhận được hỗ trợ từ ngân sách nhà nước với cùng nội dung.</w:t>
            </w:r>
          </w:p>
          <w:p w14:paraId="1A26706B"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 xml:space="preserve">b) Công nghệ được chuyển giao tại điểm a, b khoản 2 Điều này không thuộc Danh mục công nghệ hạn chế chuyển giao, Danh mục công nghệ </w:t>
            </w:r>
            <w:r w:rsidRPr="00260639">
              <w:rPr>
                <w:rFonts w:ascii="Times New Roman" w:hAnsi="Times New Roman"/>
                <w:bCs/>
                <w:sz w:val="24"/>
                <w:szCs w:val="24"/>
              </w:rPr>
              <w:lastRenderedPageBreak/>
              <w:t>cấm chuyển giao theo quy định của pháp luật hiện hành.</w:t>
            </w:r>
          </w:p>
          <w:p w14:paraId="4FB37770"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c) Máy móc, thiết bị được  đầu tư mới, chưa qua sử dụng và đã được đưa vào vận hành sản xuất, tạo ra sản phẩm.</w:t>
            </w:r>
            <w:bookmarkEnd w:id="5"/>
          </w:p>
        </w:tc>
        <w:tc>
          <w:tcPr>
            <w:tcW w:w="1587" w:type="pct"/>
            <w:tcBorders>
              <w:top w:val="single" w:sz="4" w:space="0" w:color="auto"/>
              <w:left w:val="single" w:sz="4" w:space="0" w:color="auto"/>
              <w:bottom w:val="single" w:sz="4" w:space="0" w:color="auto"/>
              <w:right w:val="single" w:sz="4" w:space="0" w:color="auto"/>
            </w:tcBorders>
          </w:tcPr>
          <w:p w14:paraId="32F9D0DD" w14:textId="77777777" w:rsidR="000C1475" w:rsidRPr="00260639" w:rsidRDefault="000C1475" w:rsidP="000C1475">
            <w:pPr>
              <w:spacing w:after="0" w:line="240" w:lineRule="auto"/>
              <w:ind w:left="117" w:right="87"/>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lastRenderedPageBreak/>
              <w:t>- Kế thừa một phần nội dung chính sách quy định tại khoản 3 Điều 7 Nghị quyết số 95/2022/NQ-HĐND. Ưu tiên đối với hoạt động đầu tư mua sắm công nghệ, máy móc, thiết bị mới có kèm theo hợp đồng chuyển giao công nghệ thì sẽ được hỗ trợ ở mức cao hơn, đặc biệt đối với chuyển giao công nghệ cao, công nghệ chiến lược.</w:t>
            </w:r>
          </w:p>
          <w:p w14:paraId="3A578C22" w14:textId="77777777" w:rsidR="000C1475" w:rsidRPr="00260639" w:rsidRDefault="000C1475" w:rsidP="000C1475">
            <w:pPr>
              <w:spacing w:after="0" w:line="240" w:lineRule="auto"/>
              <w:ind w:left="136" w:right="138"/>
              <w:contextualSpacing/>
              <w:jc w:val="both"/>
              <w:rPr>
                <w:rFonts w:ascii="Times New Roman" w:hAnsi="Times New Roman"/>
                <w:sz w:val="24"/>
                <w:szCs w:val="24"/>
              </w:rPr>
            </w:pPr>
            <w:r w:rsidRPr="00260639">
              <w:rPr>
                <w:rFonts w:ascii="Times New Roman" w:eastAsia="Times New Roman" w:hAnsi="Times New Roman"/>
                <w:b/>
                <w:bCs/>
                <w:sz w:val="24"/>
                <w:szCs w:val="24"/>
              </w:rPr>
              <w:t>-</w:t>
            </w:r>
            <w:r w:rsidRPr="00260639">
              <w:rPr>
                <w:rFonts w:ascii="Times New Roman" w:hAnsi="Times New Roman"/>
                <w:sz w:val="24"/>
                <w:szCs w:val="24"/>
              </w:rPr>
              <w:t xml:space="preserve"> Quy định rõ: đối tượng áp dụng, nội dung, mức hỗ trợ và điều kiện hỗ trợ.</w:t>
            </w:r>
          </w:p>
          <w:p w14:paraId="72CD3F58" w14:textId="77777777" w:rsidR="000C1475" w:rsidRPr="00260639" w:rsidRDefault="000C1475" w:rsidP="000C1475">
            <w:pPr>
              <w:spacing w:after="0" w:line="240" w:lineRule="auto"/>
              <w:ind w:left="117" w:right="87"/>
              <w:contextualSpacing/>
              <w:jc w:val="both"/>
              <w:rPr>
                <w:rFonts w:ascii="Times New Roman" w:hAnsi="Times New Roman"/>
                <w:sz w:val="24"/>
                <w:szCs w:val="24"/>
              </w:rPr>
            </w:pPr>
            <w:r w:rsidRPr="00260639">
              <w:rPr>
                <w:rFonts w:ascii="Times New Roman" w:eastAsia="Times New Roman" w:hAnsi="Times New Roman"/>
                <w:sz w:val="24"/>
                <w:szCs w:val="24"/>
              </w:rPr>
              <w:t>- Về căn cứ pháp lý:  Khoản 5 Điều 3, khoản 1 Điều 4 và khoản 4 Điều 35 Luật Chuyển giao công nghệ được sửa đổi bổ sung tại điểm b khoản 2, khoản 3 và khoản 15 Điều 1 Luật sửa đổi bổ sung một số điều của Luật Chuyển giao công nghệ;</w:t>
            </w:r>
            <w:r w:rsidRPr="00260639">
              <w:rPr>
                <w:rFonts w:ascii="Times New Roman" w:eastAsia="Times New Roman" w:hAnsi="Times New Roman"/>
                <w:b/>
                <w:bCs/>
                <w:sz w:val="24"/>
                <w:szCs w:val="24"/>
              </w:rPr>
              <w:t xml:space="preserve"> </w:t>
            </w:r>
            <w:r w:rsidRPr="00260639">
              <w:rPr>
                <w:rFonts w:ascii="Times New Roman" w:eastAsia="Times New Roman" w:hAnsi="Times New Roman"/>
                <w:sz w:val="24"/>
                <w:szCs w:val="24"/>
              </w:rPr>
              <w:t>Khoản 1, 2 Điều 33 Nghị định số 101/2026/NĐ-CP ngày 31/3/2026 của Chính phủ;</w:t>
            </w:r>
            <w:r w:rsidRPr="00260639">
              <w:rPr>
                <w:rFonts w:ascii="Times New Roman" w:hAnsi="Times New Roman"/>
                <w:sz w:val="24"/>
                <w:szCs w:val="24"/>
              </w:rPr>
              <w:t xml:space="preserve"> Khoản 1 mục II, khoản 6 mục III Nghị quyết 57-NQ-TW ngày 22/12/2024; Công văn số 01-CV/BCĐTW ngày 25/3/2025; Chương trình số 42-CTr/TU.</w:t>
            </w:r>
          </w:p>
          <w:p w14:paraId="470414F8" w14:textId="77777777" w:rsidR="000C1475" w:rsidRPr="00260639" w:rsidRDefault="000C1475" w:rsidP="000C1475">
            <w:pPr>
              <w:pStyle w:val="NormalWeb"/>
              <w:spacing w:before="0" w:beforeAutospacing="0" w:after="0" w:afterAutospacing="0"/>
              <w:ind w:left="117" w:right="87"/>
              <w:contextualSpacing/>
              <w:jc w:val="both"/>
            </w:pPr>
            <w:r w:rsidRPr="00260639">
              <w:t xml:space="preserve">- Cơ sở thực tiễn và sự cần thiết: Doanh nghiệp trên địa bàn tỉnh hiện nay chủ yếu là doanh nghiệp nhỏ và vừa có năng lực tiềm lực về khoa học và công nghệ còn yếu chưa chú trọng cũng như chưa có nguồn lực để đầu tư hiện đại hóa máy móc, thiết bị nhằm ứng dụng, đổi mới công </w:t>
            </w:r>
            <w:r w:rsidRPr="00260639">
              <w:lastRenderedPageBreak/>
              <w:t xml:space="preserve">nghệ, đổi mới quy trình sản xuất từ đó nâng cao năng suất lao động hiệu quả sản xuất kinh doanh và chất lượng sản phẩm. Chuyển giao công nghệ, đầu tư mua sắm máy móc, thiết bị là một trong những giải pháp quan trọng giúp doanh nghiệp nâng cao năng suất, chất lượng sản phẩm và năng lực cạnh tranh. Tuy nhiên, thực tiễn cho thấy hoạt động chuyển giao công nghệ trên địa bàn tỉnh còn nhiều hạn chế. Phần lớn doanh nghiệp hiện nay khi đầu tư đổi mới công nghệ chủ yếu thông qua việc mua sắm máy móc, thiết bị, trong khi nội dung công nghệ cốt lõi như bí quyết kỹ thuật, quy trình công nghệ, phần mềm điều khiển, giải pháp tối ưu hóa sản xuất chưa được tách bạch và tiếp nhận đầy đủ. Điều này dẫn đến tình trạng doanh nghiệp chưa làm chủ công nghệ, phụ thuộc vào nhà cung cấp, hiệu quả đầu tư chưa cao và khó khăn trong việc cải tiến, nâng cấp công nghệ trong quá trình sản xuất. Bên cạnh đó, chi phí thực hiện chuyển giao công nghệ, đặc biệt là các hợp đồng chuyển giao công nghệ độc lập hoặc có hàm lượng công nghệ cao, thường lớn, vượt quá khả năng tài chính của nhiều doanh nghiệp, nhất là doanh nghiệp nhỏ và vừa. Do đó, việc ban hành chính sách hỗ trợ giai đoạn 2026-2030 sẽ ưu tiên hơn cho việc mua công nghệ, máy móc, thiết bị có kèm theo hợp đồng chuyển giao công nghệ, đặc biệt là công nghệ được chuyển giao là công nghệ cao, công nghệ chiến lược sẽ thúc đẩy doanh nghiệp tiếp nhận và ứng dụng các công nghệ tiên tiến và dần sẽ tiến tới làm chủ và phát triển công nghệ, nâng cao năng lực sản xuất, năng suất chất </w:t>
            </w:r>
            <w:r w:rsidRPr="00260639">
              <w:lastRenderedPageBreak/>
              <w:t>lượng sản phẩm góp phần thúc đẩy phát triển sản xuất, kinh doanh và kinh tế địa phương; đảm bảo cho sự phát triển và hội nhập kinh tế quốc tế hiện nay và thực hiện các chỉ tiêu của Nghị quyết 57-NQ/TW, Chương trình hành động số 42-CTr/TU.</w:t>
            </w:r>
          </w:p>
          <w:p w14:paraId="02A54DA2" w14:textId="77777777" w:rsidR="000C1475" w:rsidRPr="00260639" w:rsidRDefault="000C1475" w:rsidP="000C1475">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xml:space="preserve">- Tham khảo chính sách một số tỉnh như: Nghị quyết số </w:t>
            </w:r>
            <w:r w:rsidRPr="00260639">
              <w:rPr>
                <w:rFonts w:ascii="TimesNewRomanPSMT" w:hAnsi="TimesNewRomanPSMT"/>
                <w:sz w:val="26"/>
                <w:szCs w:val="26"/>
              </w:rPr>
              <w:t>745/2025/NQ-HĐND</w:t>
            </w:r>
            <w:r w:rsidRPr="00260639">
              <w:t xml:space="preserve"> </w:t>
            </w:r>
            <w:r w:rsidRPr="00260639">
              <w:rPr>
                <w:rFonts w:ascii="Times New Roman" w:hAnsi="Times New Roman"/>
                <w:sz w:val="24"/>
                <w:szCs w:val="24"/>
              </w:rPr>
              <w:t>tỉnh Hưng Yên</w:t>
            </w:r>
            <w:r w:rsidRPr="00260639">
              <w:rPr>
                <w:rStyle w:val="FootnoteReference"/>
                <w:rFonts w:ascii="Times New Roman" w:hAnsi="Times New Roman"/>
                <w:sz w:val="24"/>
                <w:szCs w:val="24"/>
              </w:rPr>
              <w:footnoteReference w:id="18"/>
            </w:r>
            <w:r w:rsidRPr="00260639">
              <w:rPr>
                <w:rFonts w:ascii="Times New Roman" w:hAnsi="Times New Roman"/>
                <w:sz w:val="24"/>
                <w:szCs w:val="24"/>
              </w:rPr>
              <w:t>; Nghị quyết số 37/2025/NQ-HĐND tỉnh Tuyên Quang</w:t>
            </w:r>
            <w:r w:rsidRPr="00260639">
              <w:rPr>
                <w:rStyle w:val="FootnoteReference"/>
                <w:rFonts w:ascii="Times New Roman" w:eastAsia="Times New Roman" w:hAnsi="Times New Roman"/>
                <w:sz w:val="24"/>
                <w:szCs w:val="24"/>
              </w:rPr>
              <w:footnoteReference w:id="19"/>
            </w:r>
            <w:r w:rsidRPr="00260639">
              <w:rPr>
                <w:rFonts w:ascii="Times New Roman" w:hAnsi="Times New Roman"/>
                <w:sz w:val="24"/>
                <w:szCs w:val="24"/>
              </w:rPr>
              <w:t xml:space="preserve">; dự thảo Nghị quyết: </w:t>
            </w:r>
            <w:r w:rsidRPr="00260639">
              <w:rPr>
                <w:rFonts w:ascii="Times New Roman" w:eastAsia="Times New Roman" w:hAnsi="Times New Roman"/>
                <w:sz w:val="24"/>
                <w:szCs w:val="24"/>
              </w:rPr>
              <w:t>tỉnh Nghệ An</w:t>
            </w:r>
            <w:r w:rsidRPr="00260639">
              <w:rPr>
                <w:rStyle w:val="FootnoteReference"/>
                <w:rFonts w:ascii="Times New Roman" w:eastAsia="Times New Roman" w:hAnsi="Times New Roman"/>
                <w:sz w:val="24"/>
                <w:szCs w:val="24"/>
              </w:rPr>
              <w:footnoteReference w:id="20"/>
            </w:r>
            <w:r w:rsidRPr="00260639">
              <w:rPr>
                <w:rFonts w:ascii="Times New Roman" w:eastAsia="Times New Roman" w:hAnsi="Times New Roman"/>
                <w:sz w:val="24"/>
                <w:szCs w:val="24"/>
              </w:rPr>
              <w:t>, tỉnh Đồng Tháp</w:t>
            </w:r>
            <w:r w:rsidRPr="00260639">
              <w:rPr>
                <w:rStyle w:val="FootnoteReference"/>
                <w:rFonts w:ascii="Times New Roman" w:eastAsia="Times New Roman" w:hAnsi="Times New Roman"/>
                <w:sz w:val="24"/>
                <w:szCs w:val="24"/>
              </w:rPr>
              <w:footnoteReference w:id="21"/>
            </w:r>
            <w:r w:rsidRPr="00260639">
              <w:rPr>
                <w:rFonts w:ascii="Times New Roman" w:eastAsia="Times New Roman" w:hAnsi="Times New Roman"/>
                <w:sz w:val="24"/>
                <w:szCs w:val="24"/>
              </w:rPr>
              <w:t>.</w:t>
            </w:r>
          </w:p>
        </w:tc>
      </w:tr>
      <w:tr w:rsidR="00260639" w:rsidRPr="00260639" w14:paraId="7D7848D7" w14:textId="77777777" w:rsidTr="009B701A">
        <w:trPr>
          <w:tblCellSpacing w:w="0" w:type="dxa"/>
        </w:trPr>
        <w:tc>
          <w:tcPr>
            <w:tcW w:w="1733" w:type="pct"/>
            <w:tcBorders>
              <w:top w:val="single" w:sz="4" w:space="0" w:color="auto"/>
              <w:left w:val="single" w:sz="4" w:space="0" w:color="auto"/>
              <w:bottom w:val="single" w:sz="4" w:space="0" w:color="auto"/>
              <w:right w:val="single" w:sz="4" w:space="0" w:color="auto"/>
            </w:tcBorders>
            <w:vAlign w:val="center"/>
          </w:tcPr>
          <w:p w14:paraId="02EDEA39" w14:textId="77777777" w:rsidR="000C1475" w:rsidRPr="00260639" w:rsidRDefault="000C1475" w:rsidP="000C1475">
            <w:pPr>
              <w:pStyle w:val="NormalWeb"/>
              <w:shd w:val="clear" w:color="auto" w:fill="FFFFFF"/>
              <w:spacing w:before="0" w:beforeAutospacing="0" w:after="0" w:afterAutospacing="0"/>
              <w:ind w:left="152" w:right="135"/>
              <w:contextualSpacing/>
              <w:jc w:val="center"/>
              <w:rPr>
                <w:b/>
                <w:bCs/>
              </w:rPr>
            </w:pPr>
            <w:r w:rsidRPr="00260639">
              <w:rPr>
                <w:b/>
                <w:bCs/>
              </w:rPr>
              <w:lastRenderedPageBreak/>
              <w:t>Nội dung chính sách mới</w:t>
            </w:r>
          </w:p>
        </w:tc>
        <w:tc>
          <w:tcPr>
            <w:tcW w:w="1680" w:type="pct"/>
            <w:tcBorders>
              <w:top w:val="single" w:sz="4" w:space="0" w:color="auto"/>
              <w:left w:val="single" w:sz="4" w:space="0" w:color="auto"/>
              <w:bottom w:val="single" w:sz="4" w:space="0" w:color="auto"/>
              <w:right w:val="single" w:sz="4" w:space="0" w:color="auto"/>
            </w:tcBorders>
          </w:tcPr>
          <w:p w14:paraId="7C3F41AE" w14:textId="77777777" w:rsidR="000C1475" w:rsidRPr="00260639" w:rsidRDefault="000C1475" w:rsidP="000C1475">
            <w:pPr>
              <w:spacing w:after="0" w:line="240" w:lineRule="auto"/>
              <w:ind w:left="128" w:right="129"/>
              <w:contextualSpacing/>
              <w:jc w:val="both"/>
              <w:rPr>
                <w:rFonts w:ascii="Times New Roman" w:hAnsi="Times New Roman"/>
                <w:b/>
                <w:sz w:val="24"/>
                <w:szCs w:val="24"/>
              </w:rPr>
            </w:pPr>
            <w:r w:rsidRPr="00260639">
              <w:rPr>
                <w:rFonts w:ascii="Times New Roman" w:hAnsi="Times New Roman"/>
                <w:b/>
                <w:sz w:val="24"/>
                <w:szCs w:val="24"/>
              </w:rPr>
              <w:t xml:space="preserve">Điều 10. </w:t>
            </w:r>
            <w:bookmarkStart w:id="7" w:name="_Hlk228936339"/>
            <w:r w:rsidRPr="00260639">
              <w:rPr>
                <w:rFonts w:ascii="Times New Roman" w:hAnsi="Times New Roman"/>
                <w:b/>
                <w:sz w:val="24"/>
                <w:szCs w:val="24"/>
              </w:rPr>
              <w:t xml:space="preserve">Hỗ trợ lãi suất vay </w:t>
            </w:r>
            <w:bookmarkEnd w:id="7"/>
          </w:p>
          <w:p w14:paraId="21C79A2A"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1. Đối tượng hỗ trợ</w:t>
            </w:r>
          </w:p>
          <w:p w14:paraId="017201AC"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Các doanh nghiệp có hoạt động sản xuất, kinh doanh trên địa bàn tỉnh Hà Tĩnh.</w:t>
            </w:r>
          </w:p>
          <w:p w14:paraId="0DB6D0BF"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2. Nội dung và mức hỗ trợ</w:t>
            </w:r>
          </w:p>
          <w:p w14:paraId="3972D7C6"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a) Hỗ trợ doanh nghiệp lãi suất vay cho dự án, phương án đầu tư vay vốn tổ chức tín dụng để thực hiện: Mua sắm máy móc, thiết bị mới nhằm phục vụ cho việc ứng dụng công nghệ, chuyển giao công nghệ, đổi mới công nghệ và đổi mới sáng tạo trong sản xuất, kinh doanh.</w:t>
            </w:r>
          </w:p>
          <w:p w14:paraId="05CCA89A"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 xml:space="preserve">Mức hỗ trợ lãi suất vay: 50% lãi suất cho vay theo hợp đồng cho vay đã ký kết giữa tổ chức tín dụng và doanh nghiệp nhưng không quá 6%/năm và tổng kinh phí hỗ trợ lãi suất không vượt quá 05 tỷ đồng. Thời gian hỗ trợ lãi suất vay đối với khoản </w:t>
            </w:r>
            <w:r w:rsidRPr="00260639">
              <w:rPr>
                <w:rFonts w:ascii="Times New Roman" w:hAnsi="Times New Roman"/>
                <w:bCs/>
                <w:sz w:val="24"/>
                <w:szCs w:val="24"/>
              </w:rPr>
              <w:lastRenderedPageBreak/>
              <w:t>vay để thực hiện dự án, phương án tính từ thời điểm cơ quan có thẩm quyền quyết định phê duyệt hỗ trợ lãi suất vay đến khi doanh nghiệp hoàn thành nghĩa vụ trả nợ với tổ chức tín dụng, nhưng không quá 05 năm và phải còn tối thiểu 12 tháng thời hạn vay tính đến thời điểm hoàn thành nghĩa vụ trả nợ với tổ chức tín dụng.</w:t>
            </w:r>
          </w:p>
          <w:p w14:paraId="176CD9B0"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3. Điều kiện hỗ trợ</w:t>
            </w:r>
          </w:p>
          <w:p w14:paraId="45E80230"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a) Doanh nghiệp đề xuất hỗ trợ lãi suất vay theo quy định tại điểm a khoản 2 Điều này phải đáp ứng điều kiện quy định tại khoản 2 Điều 20 Nghị định số 268/2025/NĐ-CP ngày 14/10/2025 của Chính phủ.</w:t>
            </w:r>
          </w:p>
          <w:p w14:paraId="70A8CFB0"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b) Doanh nghiệp chưa tiếp nhận nguồn kinh phí cho cùng một nội dung chi từ ngân sách nhà nước cho cùng nội dung đề xuất.</w:t>
            </w:r>
          </w:p>
          <w:p w14:paraId="1734947E" w14:textId="77777777" w:rsidR="000C1475" w:rsidRPr="00260639" w:rsidRDefault="000C1475" w:rsidP="000C1475">
            <w:pPr>
              <w:spacing w:after="0" w:line="240" w:lineRule="auto"/>
              <w:ind w:left="141" w:right="132"/>
              <w:contextualSpacing/>
              <w:jc w:val="both"/>
              <w:rPr>
                <w:rFonts w:ascii="Times New Roman" w:hAnsi="Times New Roman"/>
                <w:bCs/>
                <w:sz w:val="24"/>
                <w:szCs w:val="24"/>
              </w:rPr>
            </w:pPr>
          </w:p>
        </w:tc>
        <w:tc>
          <w:tcPr>
            <w:tcW w:w="1587" w:type="pct"/>
            <w:tcBorders>
              <w:top w:val="single" w:sz="4" w:space="0" w:color="auto"/>
              <w:left w:val="single" w:sz="4" w:space="0" w:color="auto"/>
              <w:bottom w:val="single" w:sz="4" w:space="0" w:color="auto"/>
              <w:right w:val="single" w:sz="4" w:space="0" w:color="auto"/>
            </w:tcBorders>
          </w:tcPr>
          <w:p w14:paraId="57315B7F" w14:textId="77777777" w:rsidR="000C1475" w:rsidRPr="00260639" w:rsidRDefault="000C1475" w:rsidP="000C1475">
            <w:pPr>
              <w:spacing w:after="0" w:line="240" w:lineRule="auto"/>
              <w:ind w:left="117" w:right="87"/>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lastRenderedPageBreak/>
              <w:t>- Về căn cứ pháp lý: Điều 35 Luật Chuyển giao công nghệ được sửa đổi bổ sung tại khoản 15 Điều 1 Luật sửa đổi bổ sung một số điều của Luật Chuyển giao công nghệ; Điều 20 Nghị định số 268/2025/NĐ-CP ngày 14/10/2025 của Chính phủ.</w:t>
            </w:r>
          </w:p>
          <w:p w14:paraId="1B8FFA0B" w14:textId="77777777" w:rsidR="000C1475" w:rsidRPr="00260639" w:rsidRDefault="000C1475" w:rsidP="000C1475">
            <w:pPr>
              <w:pStyle w:val="NormalWeb"/>
              <w:spacing w:before="0" w:beforeAutospacing="0" w:after="0" w:afterAutospacing="0"/>
              <w:ind w:left="117" w:right="87"/>
              <w:contextualSpacing/>
              <w:jc w:val="both"/>
            </w:pPr>
            <w:r w:rsidRPr="00260639">
              <w:t xml:space="preserve">- Cơ sở thực tiễn và sự cần thiết: Doanh nghiệp trên địa bàn tỉnh hiện nay chủ yếu là doanh nghiệp nhỏ và vừa có năng lực tiềm lực về khoa học và công nghệ  còn yếu chưa chú trọng cũng như chưa có nguồn lực để đầu tư đổi mới công nghệ, đổi mới quy trình sản xuất, hiện đại hóa máy móc thiết bị để nâng cao năng suất lao động hiệu quả sản xuất kinh doanh và chất lượng sản phẩm. Đối với doanh nghiệp nhỏ và vừa, chi phí đầu tư ban đầu cho máy móc, thiết bị, dây </w:t>
            </w:r>
            <w:r w:rsidRPr="00260639">
              <w:lastRenderedPageBreak/>
              <w:t>chuyền sản xuất và tiếp nhận công nghệ thường lớn, trong khi khả năng tự cân đối vốn hạn chế, việc tiếp cận tín dụng còn gặp nhiều rào cản. Thực tế cho thấy, phần lớn doanh nghiệp có xu hướng trì hoãn hoặc thu hẹp quy mô đầu tư đổi mới công nghệ do chi phí vốn vay cao và rủi ro trong quá trình triển khai dự án. Điều này làm chậm quá trình đổi mới công nghệ, hạn chế khả năng tiếp nhận và làm chủ công nghệ tiên tiến, ảnh hưởng trực tiếp đến năng suất lao động và hiệu quả sản xuất, kinh doanh. Do đó, việc ban hành chính sách hỗ trợ lãi suất vay đối với các dự án, phương án đầu tư có nội dung ứng dụng công nghệ, chuyển giao công nghệ và đổi mới sáng tạo là cần thiết nhằm giảm chi phí tài chính cho doanh nghiệp, tạo điều kiện thúc đẩy doanh nghiệp mạnh dạn đầu tư, đổi mới công nghệ theo hướng hiện đại. Chính sách này đồng thời góp phần định hướng dòng vốn tín dụng vào các lĩnh vực ưu tiên, khuyến khích doanh nghiệp đầu tư vào các hoạt động có hàm lượng công nghệ cao, giá trị gia tăng lớn.</w:t>
            </w:r>
          </w:p>
        </w:tc>
      </w:tr>
      <w:tr w:rsidR="00260639" w:rsidRPr="00260639" w14:paraId="4F2160F2" w14:textId="77777777" w:rsidTr="009B701A">
        <w:trPr>
          <w:tblCellSpacing w:w="0" w:type="dxa"/>
        </w:trPr>
        <w:tc>
          <w:tcPr>
            <w:tcW w:w="1733" w:type="pct"/>
            <w:tcBorders>
              <w:top w:val="single" w:sz="4" w:space="0" w:color="auto"/>
              <w:left w:val="single" w:sz="4" w:space="0" w:color="auto"/>
              <w:bottom w:val="single" w:sz="4" w:space="0" w:color="auto"/>
              <w:right w:val="single" w:sz="4" w:space="0" w:color="auto"/>
            </w:tcBorders>
          </w:tcPr>
          <w:p w14:paraId="0A8F5FF0" w14:textId="77777777" w:rsidR="000C1475" w:rsidRPr="00260639" w:rsidRDefault="000C1475" w:rsidP="000C1475">
            <w:pPr>
              <w:pStyle w:val="NormalWeb"/>
              <w:shd w:val="clear" w:color="auto" w:fill="FFFFFF"/>
              <w:spacing w:before="0" w:beforeAutospacing="0" w:after="0" w:afterAutospacing="0"/>
              <w:ind w:left="153" w:right="136"/>
              <w:contextualSpacing/>
              <w:jc w:val="both"/>
              <w:rPr>
                <w:b/>
                <w:bCs/>
              </w:rPr>
            </w:pPr>
            <w:r w:rsidRPr="00260639">
              <w:rPr>
                <w:b/>
                <w:bCs/>
              </w:rPr>
              <w:lastRenderedPageBreak/>
              <w:t>Khoản 2 Điều 8 Nghị quyết số 95/2022/NQ-HĐND</w:t>
            </w:r>
          </w:p>
          <w:p w14:paraId="3960292B" w14:textId="77777777" w:rsidR="000C1475" w:rsidRPr="00260639" w:rsidRDefault="000C1475" w:rsidP="000C1475">
            <w:pPr>
              <w:pStyle w:val="NormalWeb"/>
              <w:shd w:val="clear" w:color="auto" w:fill="FFFFFF"/>
              <w:spacing w:before="0" w:beforeAutospacing="0" w:after="0" w:afterAutospacing="0"/>
              <w:ind w:left="153" w:right="136"/>
              <w:contextualSpacing/>
              <w:jc w:val="both"/>
              <w:rPr>
                <w:b/>
                <w:bCs/>
              </w:rPr>
            </w:pPr>
            <w:r w:rsidRPr="00260639">
              <w:rPr>
                <w:b/>
                <w:bCs/>
              </w:rPr>
              <w:t xml:space="preserve">“Điều 8. Chính sách hỗ trợ xây dựng, áp dụng tiêu chuẩn, quy chuẩn kỹ thuật và đo lường </w:t>
            </w:r>
          </w:p>
          <w:p w14:paraId="39182C31" w14:textId="77777777" w:rsidR="000C1475" w:rsidRPr="00260639" w:rsidRDefault="000C1475" w:rsidP="000C1475">
            <w:pPr>
              <w:pStyle w:val="NormalWeb"/>
              <w:shd w:val="clear" w:color="auto" w:fill="FFFFFF"/>
              <w:spacing w:before="0" w:beforeAutospacing="0" w:after="0" w:afterAutospacing="0"/>
              <w:ind w:left="153" w:right="136"/>
              <w:contextualSpacing/>
              <w:jc w:val="both"/>
            </w:pPr>
            <w:r w:rsidRPr="00260639">
              <w:t>2. Hỗ trợ tư vấn xây dựng, áp dụng và chứng nhận các hệ thống quản lý, công cụ cải tiến năng suất chất lượng</w:t>
            </w:r>
          </w:p>
          <w:p w14:paraId="6F6417E8" w14:textId="77777777" w:rsidR="000C1475" w:rsidRPr="00260639" w:rsidRDefault="000C1475" w:rsidP="000C1475">
            <w:pPr>
              <w:pStyle w:val="NormalWeb"/>
              <w:shd w:val="clear" w:color="auto" w:fill="FFFFFF"/>
              <w:spacing w:before="0" w:beforeAutospacing="0" w:after="0" w:afterAutospacing="0"/>
              <w:ind w:left="153" w:right="136"/>
              <w:contextualSpacing/>
              <w:jc w:val="both"/>
            </w:pPr>
            <w:r w:rsidRPr="00260639">
              <w:t xml:space="preserve">a) Hỗ trợ tư vấn xây dựng, áp dụng và chứng nhận hệ thống quản lý phù hợp tiêu chuẩn quốc gia, tiêu chuẩn quốc tế: 40 triệu đồng/hệ thống/hộ kinh doanh; 50 triệu đồng/hệ thống/hợp tác xã; 60 triệu </w:t>
            </w:r>
            <w:r w:rsidRPr="00260639">
              <w:lastRenderedPageBreak/>
              <w:t>đồng/hệ thống/doanh nghiệp; tối đa 03 hệ thống/cơ sở;</w:t>
            </w:r>
          </w:p>
          <w:p w14:paraId="6DF623C1" w14:textId="77777777" w:rsidR="000C1475" w:rsidRPr="00260639" w:rsidRDefault="000C1475" w:rsidP="000C1475">
            <w:pPr>
              <w:pStyle w:val="NormalWeb"/>
              <w:shd w:val="clear" w:color="auto" w:fill="FFFFFF"/>
              <w:spacing w:before="0" w:beforeAutospacing="0" w:after="0" w:afterAutospacing="0"/>
              <w:ind w:left="153" w:right="136"/>
              <w:contextualSpacing/>
              <w:jc w:val="both"/>
              <w:rPr>
                <w:b/>
                <w:bCs/>
              </w:rPr>
            </w:pPr>
            <w:r w:rsidRPr="00260639">
              <w:t>b) Hỗ trợ tư vấn xây dựng, áp dụng và chứng nhận công cụ cải tiến năng suất chất lượng sản phẩm, hàng hóa, dịch vụ (Lean, Kaizen, TPM, KPI, MFCA, TQM..): 100 triệu đồng/công cụ/doanh nghiệp, tối đa 02 công cụ/doanh nghiệp”.</w:t>
            </w:r>
          </w:p>
        </w:tc>
        <w:tc>
          <w:tcPr>
            <w:tcW w:w="1680" w:type="pct"/>
            <w:tcBorders>
              <w:top w:val="single" w:sz="4" w:space="0" w:color="auto"/>
              <w:left w:val="single" w:sz="4" w:space="0" w:color="auto"/>
              <w:bottom w:val="single" w:sz="4" w:space="0" w:color="auto"/>
              <w:right w:val="single" w:sz="4" w:space="0" w:color="auto"/>
            </w:tcBorders>
          </w:tcPr>
          <w:p w14:paraId="16C6825A" w14:textId="77777777" w:rsidR="000C1475" w:rsidRPr="00260639" w:rsidRDefault="000C1475" w:rsidP="000C1475">
            <w:pPr>
              <w:spacing w:after="0" w:line="240" w:lineRule="auto"/>
              <w:ind w:left="128" w:right="129"/>
              <w:contextualSpacing/>
              <w:jc w:val="both"/>
              <w:rPr>
                <w:rFonts w:ascii="Times New Roman" w:hAnsi="Times New Roman"/>
                <w:b/>
                <w:sz w:val="24"/>
                <w:szCs w:val="24"/>
              </w:rPr>
            </w:pPr>
            <w:r w:rsidRPr="00260639">
              <w:rPr>
                <w:rFonts w:ascii="Times New Roman" w:hAnsi="Times New Roman"/>
                <w:b/>
                <w:sz w:val="24"/>
                <w:szCs w:val="24"/>
              </w:rPr>
              <w:lastRenderedPageBreak/>
              <w:t>Điều 11. Hỗ trợ tư vấn xây dựng, áp dụng và chứng nhận các hệ thống quản lý, công cụ cải tiến năng suất chất lượng</w:t>
            </w:r>
          </w:p>
          <w:p w14:paraId="58836513"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1. Đối tượng hỗ trợ</w:t>
            </w:r>
          </w:p>
          <w:p w14:paraId="43C97473"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Các doanh nghiệp, hợp tác xã, tổ hợp tác, hộ kinh doanh trên địa bàn tỉnh thực hiện xây dựng, áp dụng và chứng nhận các hệ thống quản lý phù hợp theo tiêu chuẩn. Các doanh nghiệp thực hiện xây dựng, áp dụng và chứng nhận các công cụ cải tiến năng suất, chất lượng (sau đây gọi chung là cơ sở).</w:t>
            </w:r>
          </w:p>
          <w:p w14:paraId="228544DC"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2. Nội dung và mức hỗ trợ</w:t>
            </w:r>
          </w:p>
          <w:p w14:paraId="6DAF60AB"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lastRenderedPageBreak/>
              <w:t>a) Hỗ trợ tư vấn xây dựng, áp dụng và chứng nhận các hệ thống quản lý phù hợp tiêu chuẩn quốc gia, tiêu chuẩn quốc tế: 40 triệu đồng/hệ thống/hộ kinh doanh; 50 triệu đồng/hệ thống/hợp tác xã, tổ hợp tác; 60 triệu đồng/hệ thống/doanh nghiệp. Tối đa 03 hệ thống/cơ sở;</w:t>
            </w:r>
          </w:p>
          <w:p w14:paraId="7C1C7B86"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b) Hỗ trợ tư vấn xây dựng, áp dụng và chứng nhận công cụ cải tiến năng suất chất lượng sản phẩm, hàng hóa, dịch vụ (Lean, Kaizen, TPM, KPI, MFCA, TQM..): 100 triệu đồng/công cụ/doanh nghiệp. Tối đa 02 công cụ/doanh nghiệp.</w:t>
            </w:r>
          </w:p>
          <w:p w14:paraId="6BBBCA2C"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3. Điều kiện hỗ trợ</w:t>
            </w:r>
          </w:p>
          <w:p w14:paraId="1E47FBFD" w14:textId="77777777" w:rsidR="000C1475" w:rsidRPr="00260639" w:rsidRDefault="000C1475" w:rsidP="000C1475">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Các cơ sở đang hoạt động sản xuất, kinh doanh trên địa bàn tỉnh Hà Tĩnh và đã được chứng nhận các hệ thống quản lý hoặc công cụ cải tiến năng suất, chất lượng.</w:t>
            </w:r>
          </w:p>
        </w:tc>
        <w:tc>
          <w:tcPr>
            <w:tcW w:w="1587" w:type="pct"/>
            <w:tcBorders>
              <w:top w:val="single" w:sz="4" w:space="0" w:color="auto"/>
              <w:left w:val="single" w:sz="4" w:space="0" w:color="auto"/>
              <w:bottom w:val="single" w:sz="4" w:space="0" w:color="auto"/>
              <w:right w:val="single" w:sz="4" w:space="0" w:color="auto"/>
            </w:tcBorders>
          </w:tcPr>
          <w:p w14:paraId="4A9AD215" w14:textId="77777777" w:rsidR="000C1475" w:rsidRPr="00260639" w:rsidRDefault="000C1475" w:rsidP="000C1475">
            <w:pPr>
              <w:spacing w:after="0" w:line="240" w:lineRule="auto"/>
              <w:ind w:left="117" w:right="87"/>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lastRenderedPageBreak/>
              <w:t>- Kế thừa chính sách tại Khoản 2 Điều 8 Nghị quyết số 95/2022/NQ-HĐND.</w:t>
            </w:r>
          </w:p>
          <w:p w14:paraId="7E006C6D" w14:textId="77777777" w:rsidR="000C1475" w:rsidRPr="00260639" w:rsidRDefault="000C1475" w:rsidP="000C1475">
            <w:pPr>
              <w:spacing w:after="0" w:line="240" w:lineRule="auto"/>
              <w:ind w:left="136" w:right="138"/>
              <w:contextualSpacing/>
              <w:jc w:val="both"/>
              <w:rPr>
                <w:rFonts w:ascii="Times New Roman" w:hAnsi="Times New Roman"/>
                <w:sz w:val="24"/>
                <w:szCs w:val="24"/>
              </w:rPr>
            </w:pPr>
            <w:r w:rsidRPr="00260639">
              <w:rPr>
                <w:rFonts w:ascii="Times New Roman" w:eastAsia="Times New Roman" w:hAnsi="Times New Roman"/>
                <w:b/>
                <w:bCs/>
                <w:sz w:val="24"/>
                <w:szCs w:val="24"/>
              </w:rPr>
              <w:t>-</w:t>
            </w:r>
            <w:r w:rsidRPr="00260639">
              <w:rPr>
                <w:rFonts w:ascii="Times New Roman" w:hAnsi="Times New Roman"/>
                <w:sz w:val="24"/>
                <w:szCs w:val="24"/>
              </w:rPr>
              <w:t xml:space="preserve"> Quy định rõ: đối tượng áp dụng, nội dung, mức hỗ trợ và điều kiện hỗ trợ.</w:t>
            </w:r>
          </w:p>
          <w:p w14:paraId="0D525340" w14:textId="77777777" w:rsidR="005F385E" w:rsidRPr="00260639" w:rsidRDefault="005F385E" w:rsidP="005F385E">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Quy định rõ: đối tượng áp dụng, nội dung và mức hỗ trợ và điều kiện hỗ trợ</w:t>
            </w:r>
          </w:p>
          <w:p w14:paraId="2A507E04" w14:textId="544EACF1" w:rsidR="005F385E" w:rsidRPr="00260639" w:rsidRDefault="005F385E" w:rsidP="005F385E">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xml:space="preserve">- Căn cứ pháp lý: Khoản 1, Khoản 2 Điều 6 Luật sửa đổi, bổ sung một số điều của Luật Chất lượng sản phẩm, hàng hóa ngày 18/6/2025; Khoản 3 Mục II Quyết định số 1322/QĐ-TTg ngày 31/8/2020 của Thủ tướng Chính phủ phê </w:t>
            </w:r>
            <w:r w:rsidRPr="00260639">
              <w:rPr>
                <w:rFonts w:ascii="Times New Roman" w:hAnsi="Times New Roman"/>
                <w:sz w:val="24"/>
                <w:szCs w:val="24"/>
              </w:rPr>
              <w:lastRenderedPageBreak/>
              <w:t>duyệt Chương trình quốc gia hỗ trợ doanh nghiệp nâng cao năng suất và chất lượng sản phẩm, hàng hóa giai đoạn 2021–2030; Khoản 2 Mục II Kế hoạch số 194/KH-UBND ngày 22/4/2025 của UBND tỉnh về triển khai thực hiện Quyết định số 1703/QĐ-TTg ngày 31/12/2024 của Thủ tướng Chính phủ ban hành Kế hoạch triển khai thực hiện Chỉ thị số 38-CT/TW ngày 30/7/2024 của Ban Bí thư về đẩy mạnh công tác tiêu chuẩn, đo lường, chất lượng quốc gia đến năm 2030 và những năm tiếp theo.</w:t>
            </w:r>
          </w:p>
          <w:p w14:paraId="5C088D4B" w14:textId="61541DCD" w:rsidR="000C1475" w:rsidRPr="00260639" w:rsidRDefault="005F385E" w:rsidP="005F385E">
            <w:pPr>
              <w:spacing w:after="0" w:line="240" w:lineRule="auto"/>
              <w:jc w:val="both"/>
              <w:rPr>
                <w:rFonts w:ascii="Times New Roman" w:eastAsia="Times New Roman" w:hAnsi="Times New Roman"/>
                <w:sz w:val="24"/>
                <w:szCs w:val="24"/>
              </w:rPr>
            </w:pPr>
            <w:r w:rsidRPr="00260639">
              <w:rPr>
                <w:rFonts w:ascii="Times New Roman" w:hAnsi="Times New Roman"/>
                <w:sz w:val="24"/>
                <w:szCs w:val="24"/>
                <w:lang w:val="vi-VN"/>
              </w:rPr>
              <w:t xml:space="preserve">  </w:t>
            </w:r>
            <w:r w:rsidRPr="00260639">
              <w:rPr>
                <w:rFonts w:ascii="Times New Roman" w:hAnsi="Times New Roman"/>
                <w:sz w:val="24"/>
                <w:szCs w:val="24"/>
              </w:rPr>
              <w:t xml:space="preserve">- Cơ sở thực tiễn và sự cần thiết: Giai đoạn 2021–2025, tỉnh đã hỗ trợ tư vấn xây dựng, áp dụng và chứng nhận các hệ thống quản lý phù hợp tiêu chuẩn quốc gia, tiêu chuẩn quốc tế cho 177 cơ sở sản xuất, Thực tiễn triển khai cho thấy chính sách đã mang lại nhiều hiệu quả thiết thực, góp phần chuẩn hóa quy trình quản lý, sản xuất và kinh doanh; giảm lãng phí, sai sót, nâng cao hiệu quả vận hành; tạo điều kiện để doanh nghiệp ứng dụng công nghệ mới, hướng tới sản xuất sạch, an toàn, tiết kiệm chi phí; nâng cao năng lực cạnh tranh, mở rộng khả năng tiếp cận thị trường trong và ngoài nước, qua đó góp phần bảo vệ quyền lợi người tiêu dùng. Dự kiến trong giai đoạn 2026–2030, trên địa bàn tỉnh Hà Tĩnh sẽ có khoảng 170–180 cơ sở sản xuất, kinh doanh có nhu cầu được hỗ trợ tư vấn xây dựng, áp dụng và chứng nhận các hệ thống quản lý phù hợp tiêu chuẩn quốc gia, tiêu chuẩn quốc tế. Vì vậy, việc tiếp tục duy trì và triển khai chính sách hỗ trợ là cần thiết nhằm tạo động lực thúc đẩy doanh nghiệp đổi mới phương thức quản lý, nâng cao năng suất, chất lượng sản </w:t>
            </w:r>
            <w:r w:rsidRPr="00260639">
              <w:rPr>
                <w:rFonts w:ascii="Times New Roman" w:hAnsi="Times New Roman"/>
                <w:sz w:val="24"/>
                <w:szCs w:val="24"/>
              </w:rPr>
              <w:lastRenderedPageBreak/>
              <w:t xml:space="preserve">phẩm, hàng hóa và hiệu quả hoạt động sản xuất, kinh doanh.   </w:t>
            </w:r>
          </w:p>
        </w:tc>
      </w:tr>
      <w:tr w:rsidR="00260639" w:rsidRPr="00260639" w14:paraId="739FDB19" w14:textId="77777777" w:rsidTr="009B701A">
        <w:trPr>
          <w:tblCellSpacing w:w="0" w:type="dxa"/>
        </w:trPr>
        <w:tc>
          <w:tcPr>
            <w:tcW w:w="1733" w:type="pct"/>
            <w:tcBorders>
              <w:top w:val="single" w:sz="4" w:space="0" w:color="auto"/>
              <w:left w:val="single" w:sz="4" w:space="0" w:color="auto"/>
              <w:bottom w:val="single" w:sz="4" w:space="0" w:color="auto"/>
              <w:right w:val="single" w:sz="4" w:space="0" w:color="auto"/>
            </w:tcBorders>
          </w:tcPr>
          <w:p w14:paraId="4E90F091" w14:textId="77777777" w:rsidR="005F385E" w:rsidRPr="00260639" w:rsidRDefault="005F385E" w:rsidP="005F385E">
            <w:pPr>
              <w:pStyle w:val="NormalWeb"/>
              <w:shd w:val="clear" w:color="auto" w:fill="FFFFFF"/>
              <w:spacing w:before="0" w:beforeAutospacing="0" w:after="0" w:afterAutospacing="0"/>
              <w:ind w:left="153" w:right="136"/>
              <w:contextualSpacing/>
              <w:jc w:val="both"/>
              <w:rPr>
                <w:b/>
                <w:bCs/>
              </w:rPr>
            </w:pPr>
            <w:r w:rsidRPr="00260639">
              <w:rPr>
                <w:b/>
                <w:bCs/>
              </w:rPr>
              <w:lastRenderedPageBreak/>
              <w:t>Khoản 3 Điều 8 Nghị quyết số 95/2022/NQ-HĐND</w:t>
            </w:r>
          </w:p>
          <w:p w14:paraId="2969BD8C" w14:textId="77777777" w:rsidR="005F385E" w:rsidRPr="00260639" w:rsidRDefault="005F385E" w:rsidP="005F385E">
            <w:pPr>
              <w:pStyle w:val="NormalWeb"/>
              <w:shd w:val="clear" w:color="auto" w:fill="FFFFFF"/>
              <w:spacing w:before="0" w:beforeAutospacing="0" w:after="0" w:afterAutospacing="0"/>
              <w:ind w:left="153" w:right="136"/>
              <w:contextualSpacing/>
              <w:jc w:val="both"/>
              <w:rPr>
                <w:b/>
                <w:bCs/>
              </w:rPr>
            </w:pPr>
            <w:r w:rsidRPr="00260639">
              <w:rPr>
                <w:b/>
                <w:bCs/>
              </w:rPr>
              <w:t xml:space="preserve">“Điều 8. Chính sách hỗ trợ xây dựng, áp dụng tiêu chuẩn, quy chuẩn kỹ thuật và đo lường </w:t>
            </w:r>
          </w:p>
          <w:p w14:paraId="589979A7" w14:textId="77777777" w:rsidR="005F385E" w:rsidRPr="00260639" w:rsidRDefault="005F385E" w:rsidP="005F385E">
            <w:pPr>
              <w:pStyle w:val="NormalWeb"/>
              <w:shd w:val="clear" w:color="auto" w:fill="FFFFFF"/>
              <w:spacing w:before="0" w:beforeAutospacing="0" w:after="0" w:afterAutospacing="0"/>
              <w:ind w:left="153" w:right="136"/>
              <w:contextualSpacing/>
              <w:jc w:val="both"/>
            </w:pPr>
            <w:r w:rsidRPr="00260639">
              <w:t xml:space="preserve"> 3. Hỗ trợ xây dựng, áp dụng tiêu chuẩn, quy chuẩn  kỹ thuật cho sản phẩm, hàng hóa, dịch vụ</w:t>
            </w:r>
          </w:p>
          <w:p w14:paraId="12DCD4B0" w14:textId="77777777" w:rsidR="005F385E" w:rsidRPr="00260639" w:rsidRDefault="005F385E" w:rsidP="005F385E">
            <w:pPr>
              <w:pStyle w:val="NormalWeb"/>
              <w:shd w:val="clear" w:color="auto" w:fill="FFFFFF"/>
              <w:spacing w:before="0" w:beforeAutospacing="0" w:after="0" w:afterAutospacing="0"/>
              <w:ind w:left="153" w:right="136"/>
              <w:contextualSpacing/>
              <w:jc w:val="both"/>
            </w:pPr>
            <w:r w:rsidRPr="00260639">
              <w:t>a) Hỗ trợ cơ sở thử nghiệm mẫu, tư vấn xây dựng, áp dụng và công bố tiêu chuẩn cơ sở: 15 triệu đồng/sản phẩm, hàng hóa. Tối đa 05 sản phẩm, hàng hóa/cơ sở;</w:t>
            </w:r>
          </w:p>
          <w:p w14:paraId="3CD80F52" w14:textId="77777777" w:rsidR="005F385E" w:rsidRPr="00260639" w:rsidRDefault="005F385E" w:rsidP="005F385E">
            <w:pPr>
              <w:pStyle w:val="NormalWeb"/>
              <w:shd w:val="clear" w:color="auto" w:fill="FFFFFF"/>
              <w:spacing w:before="0" w:beforeAutospacing="0" w:after="0" w:afterAutospacing="0"/>
              <w:ind w:left="153" w:right="136"/>
              <w:contextualSpacing/>
              <w:jc w:val="both"/>
            </w:pPr>
            <w:r w:rsidRPr="00260639">
              <w:t>b) Hỗ trợ cơ sở thử nghiệm mẫu, chứng nhận và công bố sản phẩm, hàng hóa phù hợp tiêu chuẩn quốc gia, tiêu chuẩn quốc tế, tiêu chuẩn khu vực, tiêu chuẩn của nước xuất khẩu: 20 triệu đồng/sản phẩm, hàng hóa. Tối đa 05 sản phẩm, hàng hóa/cơ sở;</w:t>
            </w:r>
          </w:p>
          <w:p w14:paraId="47D09D26" w14:textId="77777777" w:rsidR="005F385E" w:rsidRPr="00260639" w:rsidRDefault="005F385E" w:rsidP="005F385E">
            <w:pPr>
              <w:pStyle w:val="NormalWeb"/>
              <w:shd w:val="clear" w:color="auto" w:fill="FFFFFF"/>
              <w:spacing w:before="0" w:beforeAutospacing="0" w:after="0" w:afterAutospacing="0"/>
              <w:ind w:left="153" w:right="136"/>
              <w:contextualSpacing/>
              <w:jc w:val="both"/>
            </w:pPr>
            <w:r w:rsidRPr="00260639">
              <w:t>c) Hỗ trợ cơ sở thử nghiệm mẫu, chứng nhận và công bố sản phẩm phù hợp quy chuẩn kỹ thuật quốc gia, quy chuẩn kỹ thuật địa phương: 25 triệu đồng/sản phẩm. Tối đa 05 sản phẩm/cơ sở;</w:t>
            </w:r>
          </w:p>
          <w:p w14:paraId="292984E9" w14:textId="77777777" w:rsidR="005F385E" w:rsidRPr="00260639" w:rsidRDefault="005F385E" w:rsidP="005F385E">
            <w:pPr>
              <w:pStyle w:val="NormalWeb"/>
              <w:shd w:val="clear" w:color="auto" w:fill="FFFFFF"/>
              <w:spacing w:before="0" w:beforeAutospacing="0" w:after="0" w:afterAutospacing="0"/>
              <w:ind w:left="153" w:right="136"/>
              <w:contextualSpacing/>
              <w:jc w:val="both"/>
            </w:pPr>
            <w:r w:rsidRPr="00260639">
              <w:t>d) Hỗ trợ cơ sở thử nghiệm mẫu, tư vấn, đào tạo, chứng nhận lần đầu áp dụng thực hành nông nghiệp tốt (G.A.P) chăn nuôi: 80 triệu đồng/cơ sở có quy mô từ 10 đến dưới 30 đơn vị vật nuôi; 100 triệu đồng/cơ sở có quy mô từ 30 đến dưới 300 đơn vị vật nuôi; 150 triệu đồng/cơ sở có quy mô từ 300 đơn vị vật nuôi trở lên;</w:t>
            </w:r>
          </w:p>
          <w:p w14:paraId="38DCAAC6" w14:textId="77777777" w:rsidR="005F385E" w:rsidRPr="00260639" w:rsidRDefault="005F385E" w:rsidP="005F385E">
            <w:pPr>
              <w:pStyle w:val="NormalWeb"/>
              <w:shd w:val="clear" w:color="auto" w:fill="FFFFFF"/>
              <w:spacing w:before="0" w:beforeAutospacing="0" w:after="0" w:afterAutospacing="0"/>
              <w:ind w:left="153" w:right="136"/>
              <w:contextualSpacing/>
              <w:jc w:val="both"/>
            </w:pPr>
            <w:r w:rsidRPr="00260639">
              <w:t xml:space="preserve">đ) Hỗ trợ cơ sở thử nghiệm mẫu, tư vấn, đào tạo, chứng nhận lần đầu áp dụng thực hành nông nghiệp tốt (G.A.P) thủy sản: 80 triệu đồng/cơ sở có diện tích nuôi từ 1ha đến &lt; 5ha; 100 triệu đồng/cơ sở có </w:t>
            </w:r>
            <w:r w:rsidRPr="00260639">
              <w:lastRenderedPageBreak/>
              <w:t>diện tích nuôi từ 05ha -10ha; 150 triệu đồng/cơ sở có diện tích nuôi &gt;10ha;</w:t>
            </w:r>
          </w:p>
          <w:p w14:paraId="04903664" w14:textId="77777777" w:rsidR="005F385E" w:rsidRPr="00260639" w:rsidRDefault="005F385E" w:rsidP="005F385E">
            <w:pPr>
              <w:pStyle w:val="NormalWeb"/>
              <w:shd w:val="clear" w:color="auto" w:fill="FFFFFF"/>
              <w:spacing w:before="0" w:beforeAutospacing="0" w:after="0" w:afterAutospacing="0"/>
              <w:ind w:left="153" w:right="136"/>
              <w:contextualSpacing/>
              <w:jc w:val="both"/>
            </w:pPr>
            <w:r w:rsidRPr="00260639">
              <w:t>e) Hỗ trợ xây dựng hệ thống, sử dụng tem truy xuất nguồn gốc sản phẩm, hàng hóa và đăng ký, duy trì mã số, mã vạch: 15 triệu đồng/cơ sở.”</w:t>
            </w:r>
          </w:p>
          <w:p w14:paraId="2B83403E" w14:textId="77777777" w:rsidR="005F385E" w:rsidRPr="00260639" w:rsidRDefault="005F385E" w:rsidP="005F385E">
            <w:pPr>
              <w:pStyle w:val="NormalWeb"/>
              <w:shd w:val="clear" w:color="auto" w:fill="FFFFFF"/>
              <w:spacing w:before="0" w:beforeAutospacing="0" w:after="0" w:afterAutospacing="0"/>
              <w:ind w:left="152" w:right="135"/>
              <w:contextualSpacing/>
              <w:jc w:val="both"/>
              <w:rPr>
                <w:b/>
                <w:bCs/>
              </w:rPr>
            </w:pPr>
          </w:p>
        </w:tc>
        <w:tc>
          <w:tcPr>
            <w:tcW w:w="1680" w:type="pct"/>
            <w:tcBorders>
              <w:top w:val="single" w:sz="4" w:space="0" w:color="auto"/>
              <w:left w:val="single" w:sz="4" w:space="0" w:color="auto"/>
              <w:bottom w:val="single" w:sz="4" w:space="0" w:color="auto"/>
              <w:right w:val="single" w:sz="4" w:space="0" w:color="auto"/>
            </w:tcBorders>
          </w:tcPr>
          <w:p w14:paraId="654460EA" w14:textId="77777777" w:rsidR="005F385E" w:rsidRPr="00260639" w:rsidRDefault="005F385E" w:rsidP="005F385E">
            <w:pPr>
              <w:spacing w:after="0" w:line="240" w:lineRule="auto"/>
              <w:ind w:left="128" w:right="129"/>
              <w:contextualSpacing/>
              <w:jc w:val="both"/>
              <w:rPr>
                <w:rFonts w:ascii="Times New Roman" w:hAnsi="Times New Roman"/>
                <w:b/>
                <w:sz w:val="24"/>
                <w:szCs w:val="24"/>
              </w:rPr>
            </w:pPr>
            <w:r w:rsidRPr="00260639">
              <w:rPr>
                <w:rFonts w:ascii="Times New Roman" w:hAnsi="Times New Roman"/>
                <w:b/>
                <w:sz w:val="24"/>
                <w:szCs w:val="24"/>
              </w:rPr>
              <w:lastRenderedPageBreak/>
              <w:t>Điều 12. Hỗ trợ xây dựng, áp dụng tiêu chuẩn, quy chuẩn kỹ thuật cho sản phẩm</w:t>
            </w:r>
          </w:p>
          <w:p w14:paraId="0B46DB69" w14:textId="77777777" w:rsidR="005F385E" w:rsidRPr="00260639" w:rsidRDefault="005F385E" w:rsidP="005F385E">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1. Đối tượng hỗ trợ</w:t>
            </w:r>
          </w:p>
          <w:p w14:paraId="385BFBEC" w14:textId="77777777" w:rsidR="005F385E" w:rsidRPr="00260639" w:rsidRDefault="005F385E" w:rsidP="005F385E">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Các đơn vị sự nghiệp công lập, doanh nghiệp, hợp tác xã, tổ hợp tác, hộ kinh doanh và cá nhân trên địa bàn tỉnh, thực hiện xây dựng, áp dụng tiêu chuẩn, quy chuẩn kỹ thuật cho sản phẩm (sau đây gọi chung là cơ sở).</w:t>
            </w:r>
          </w:p>
          <w:p w14:paraId="3BDC7017" w14:textId="77777777" w:rsidR="005F385E" w:rsidRPr="00260639" w:rsidRDefault="005F385E" w:rsidP="005F385E">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2. Nội dung và mức hỗ trợ</w:t>
            </w:r>
          </w:p>
          <w:p w14:paraId="12C4F6A7" w14:textId="77777777" w:rsidR="005F385E" w:rsidRPr="00260639" w:rsidRDefault="005F385E" w:rsidP="005F385E">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a) Hỗ trợ cơ sở thử nghiệm mẫu, chứng nhận và công bố sản phẩm phù hợp tiêu chuẩn quốc gia, tiêu chuẩn quốc tế, tiêu chuẩn khu vực, tiêu chuẩn của nước xuất khẩu, tiêu chuẩn Halal: mức hỗ trợ 20 triệu đồng/sản phẩm. Tối đa 05 sản phẩm/cơ sở;</w:t>
            </w:r>
          </w:p>
          <w:p w14:paraId="29372568" w14:textId="77777777" w:rsidR="005F385E" w:rsidRPr="00260639" w:rsidRDefault="005F385E" w:rsidP="005F385E">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b) Hỗ trợ cơ sở thử nghiệm mẫu, chứng nhận và công bố sản phẩm phù hợp quy chuẩn kỹ thuật quốc gia, quy chuẩn kỹ thuật địa phương, mức hỗ trợ 25 triệu đồng/sản phẩm. Tối đa 05 sản phẩm/cơ sở;</w:t>
            </w:r>
          </w:p>
          <w:p w14:paraId="43A2DE39" w14:textId="77777777" w:rsidR="005F385E" w:rsidRPr="00260639" w:rsidRDefault="005F385E" w:rsidP="005F385E">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c) Hỗ trợ cơ sở thử nghiệm mẫu, tư vấn, đào tạo, chứng nhận lần đầu áp dụng thực hành nông nghiệp tốt (G.A.P) chăn nuôi, mức hỗ trợ: 80 triệu đồng/cơ sở có quy mô từ 10 đến dưới 30 đơn vị vật nuôi; 100 triệu đồng/cơ sở có quy mô từ 30 đến dưới 300 đơn vị vật nuôi; 150 triệu đồng/cơ sở có quy mô từ 300 đơn vị vật nuôi trở lên;</w:t>
            </w:r>
          </w:p>
          <w:p w14:paraId="5A340992" w14:textId="77777777" w:rsidR="005F385E" w:rsidRPr="00260639" w:rsidRDefault="005F385E" w:rsidP="005F385E">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 xml:space="preserve">d) Hỗ trợ cơ sở thử nghiệm mẫu, tư vấn, đào tạo, chứng nhận lần đầu áp dụng thực hành nông nghiệp tốt (G.A.P) thủy sản, mức hỗ trợ: 80 triệu đồng/cơ sở có diện tích nuôi từ 01ha đến &lt; 05ha; 100 triệu đồng/cơ sở có diện tích nuôi từ 05ha đến </w:t>
            </w:r>
            <w:r w:rsidRPr="00260639">
              <w:rPr>
                <w:rFonts w:ascii="Times New Roman" w:hAnsi="Times New Roman"/>
                <w:bCs/>
                <w:sz w:val="24"/>
                <w:szCs w:val="24"/>
              </w:rPr>
              <w:lastRenderedPageBreak/>
              <w:t>10ha; 150 triệu đồng/cơ sở có diện tích nuôi &gt;10ha.</w:t>
            </w:r>
          </w:p>
          <w:p w14:paraId="19601037" w14:textId="77777777" w:rsidR="005F385E" w:rsidRPr="00260639" w:rsidRDefault="005F385E" w:rsidP="005F385E">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3. Điều kiện hỗ trợ</w:t>
            </w:r>
          </w:p>
          <w:p w14:paraId="155AD038" w14:textId="77777777" w:rsidR="005F385E" w:rsidRPr="00260639" w:rsidRDefault="005F385E" w:rsidP="005F385E">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a) Các cơ sở đang hoạt động sản xuất, kinh doanh đóng trên địa bàn tỉnh Hà Tĩnh có sản phẩm được chứng nhận phù hợp yêu cầu của tiêu chuẩn hoặc quy chuẩn kỹ thuật;</w:t>
            </w:r>
          </w:p>
          <w:p w14:paraId="57F2BDB3" w14:textId="77777777" w:rsidR="005F385E" w:rsidRPr="00260639" w:rsidRDefault="005F385E" w:rsidP="005F385E">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b) Đối với cơ sở chăn nuôi có trên 10 đơn vị vật nuôi trở lên; cơ sở nuôi trồng thủy sản có diện tích nuôi từ 01 ha trở lên.</w:t>
            </w:r>
          </w:p>
        </w:tc>
        <w:tc>
          <w:tcPr>
            <w:tcW w:w="1587" w:type="pct"/>
            <w:tcBorders>
              <w:top w:val="single" w:sz="4" w:space="0" w:color="auto"/>
              <w:left w:val="single" w:sz="4" w:space="0" w:color="auto"/>
              <w:bottom w:val="single" w:sz="4" w:space="0" w:color="auto"/>
              <w:right w:val="single" w:sz="4" w:space="0" w:color="auto"/>
            </w:tcBorders>
          </w:tcPr>
          <w:p w14:paraId="74AB3F58" w14:textId="77777777" w:rsidR="005F385E" w:rsidRPr="00260639" w:rsidRDefault="005F385E" w:rsidP="005F385E">
            <w:pPr>
              <w:spacing w:after="0" w:line="240" w:lineRule="auto"/>
              <w:ind w:left="117" w:right="87"/>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lastRenderedPageBreak/>
              <w:t>- Kế thừa quy định tại khoản 2 Điều 8 Nghị quyết số 95/2022/NQ-HĐND.</w:t>
            </w:r>
          </w:p>
          <w:p w14:paraId="68AA1AF6" w14:textId="77777777" w:rsidR="005F385E" w:rsidRPr="00260639" w:rsidRDefault="005F385E" w:rsidP="005F385E">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Quy định rõ: đối tượng áp dụng, nội dung và mức hỗ trợ và điều kiện hỗ trợ</w:t>
            </w:r>
          </w:p>
          <w:p w14:paraId="60D94348" w14:textId="77777777" w:rsidR="005F385E" w:rsidRPr="00260639" w:rsidRDefault="005F385E" w:rsidP="005F385E">
            <w:pPr>
              <w:tabs>
                <w:tab w:val="num" w:pos="720"/>
              </w:tabs>
              <w:spacing w:after="0" w:line="240" w:lineRule="auto"/>
              <w:ind w:left="117" w:right="87"/>
              <w:contextualSpacing/>
              <w:jc w:val="both"/>
              <w:rPr>
                <w:rFonts w:ascii="Times New Roman" w:eastAsia="Times New Roman" w:hAnsi="Times New Roman"/>
                <w:sz w:val="24"/>
                <w:szCs w:val="28"/>
                <w:lang w:eastAsia="vi-VN"/>
              </w:rPr>
            </w:pPr>
            <w:r w:rsidRPr="00260639">
              <w:rPr>
                <w:rFonts w:ascii="Times New Roman" w:eastAsia="Times New Roman" w:hAnsi="Times New Roman"/>
                <w:sz w:val="24"/>
                <w:szCs w:val="28"/>
                <w:lang w:val="vi-VN" w:eastAsia="vi-VN"/>
              </w:rPr>
              <w:t xml:space="preserve">- </w:t>
            </w:r>
            <w:r w:rsidRPr="00260639">
              <w:rPr>
                <w:rFonts w:ascii="Times New Roman" w:eastAsia="Times New Roman" w:hAnsi="Times New Roman"/>
                <w:sz w:val="24"/>
                <w:szCs w:val="28"/>
                <w:lang w:eastAsia="vi-VN"/>
              </w:rPr>
              <w:t xml:space="preserve">Căn cứ pháp lý: Khoản 1, Khoản 2 Điều 6 Luật sửa đổi, bổ sung một số điều của Luật Chất lượng sản phẩm, hàng hóa ngày 18/6/2025; Khoản 3 Mục II Quyết định số 1322/QĐ-TTg ngày 31/8/2020 của Thủ tướng Chính phủ phê duyệt Chương trình quốc gia hỗ trợ doanh nghiệp nâng cao năng suất và chất lượng sản phẩm, hàng hóa giai đoạn 2021–2030; Khoản 2 Mục II Kế hoạch số 194/KH-UBND ngày 22/4/2025 của UBND tỉnh về triển khai thực hiện Quyết định số 1703/QĐ-TTg ngày 31/12/2024 của Thủ tướng Chính phủ ban hành Kế hoạch triển khai thực hiện Chỉ thị số 38-CT/TW ngày 30/7/2024 của Ban Bí thư về đẩy mạnh công tác tiêu chuẩn, đo lường, chất lượng quốc gia đến năm 2030 và những năm tiếp theo. </w:t>
            </w:r>
          </w:p>
          <w:p w14:paraId="09F6FAED" w14:textId="77777777" w:rsidR="005F385E" w:rsidRPr="00260639" w:rsidRDefault="005F385E" w:rsidP="005F385E">
            <w:pPr>
              <w:tabs>
                <w:tab w:val="num" w:pos="720"/>
              </w:tabs>
              <w:spacing w:after="0" w:line="240" w:lineRule="auto"/>
              <w:ind w:left="117" w:right="87"/>
              <w:contextualSpacing/>
              <w:jc w:val="both"/>
              <w:rPr>
                <w:rFonts w:ascii="Times New Roman" w:eastAsia="Times New Roman" w:hAnsi="Times New Roman"/>
                <w:sz w:val="24"/>
                <w:szCs w:val="28"/>
                <w:lang w:eastAsia="vi-VN"/>
              </w:rPr>
            </w:pPr>
            <w:r w:rsidRPr="00260639">
              <w:rPr>
                <w:rFonts w:ascii="Times New Roman" w:eastAsia="Times New Roman" w:hAnsi="Times New Roman"/>
                <w:sz w:val="24"/>
                <w:szCs w:val="28"/>
                <w:lang w:val="vi-VN" w:eastAsia="vi-VN"/>
              </w:rPr>
              <w:t xml:space="preserve">- </w:t>
            </w:r>
            <w:r w:rsidRPr="00260639">
              <w:rPr>
                <w:rFonts w:ascii="Times New Roman" w:eastAsia="Times New Roman" w:hAnsi="Times New Roman"/>
                <w:sz w:val="24"/>
                <w:szCs w:val="28"/>
                <w:lang w:eastAsia="vi-VN"/>
              </w:rPr>
              <w:t>Nội dung điều chỉnh, bổ sung: Điều chỉnh cụm từ “sản phẩm, hàng hóa, dịch vụ” thành “sản phẩm” nhằm bảo đảm phù hợp với nội dung hỗ trợ. Theo Khoản 1 Điều 3 Luật sửa đổi, bổ sung một số điều của Luật Chất lượng sản phẩm, hàng hóa ngày 18/6/2025, sản phẩm là kết quả của quá trình sản xuất; việc xây dựng, áp dụng tiêu chuẩn, quy chuẩn kỹ thuật được thực hiện đối với sản phẩm do cơ sở sản xuất tạo ra</w:t>
            </w:r>
            <w:r w:rsidRPr="00260639">
              <w:rPr>
                <w:rFonts w:ascii="Times New Roman" w:eastAsia="Times New Roman" w:hAnsi="Times New Roman"/>
                <w:sz w:val="24"/>
                <w:szCs w:val="28"/>
                <w:lang w:val="vi-VN" w:eastAsia="vi-VN"/>
              </w:rPr>
              <w:t>; Bổ sung</w:t>
            </w:r>
            <w:r w:rsidRPr="00260639">
              <w:rPr>
                <w:rFonts w:ascii="Times New Roman" w:eastAsia="Times New Roman" w:hAnsi="Times New Roman"/>
                <w:sz w:val="24"/>
                <w:szCs w:val="28"/>
                <w:lang w:eastAsia="vi-VN"/>
              </w:rPr>
              <w:t xml:space="preserve"> “Tiêu chuẩn Halal” nhằm thực hiện quy định tại Khoản 4 Điều 25 Nghị định số 127/2026/NĐ-</w:t>
            </w:r>
            <w:r w:rsidRPr="00260639">
              <w:rPr>
                <w:rFonts w:ascii="Times New Roman" w:eastAsia="Times New Roman" w:hAnsi="Times New Roman"/>
                <w:sz w:val="24"/>
                <w:szCs w:val="28"/>
                <w:lang w:eastAsia="vi-VN"/>
              </w:rPr>
              <w:lastRenderedPageBreak/>
              <w:t>CP về quản lý chất lượng và chính sách phát triển sản phẩm, dịch vụ Halal.</w:t>
            </w:r>
          </w:p>
          <w:p w14:paraId="6304FA70" w14:textId="77777777" w:rsidR="005F385E" w:rsidRPr="00260639" w:rsidRDefault="005F385E" w:rsidP="005F385E">
            <w:pPr>
              <w:tabs>
                <w:tab w:val="num" w:pos="720"/>
              </w:tabs>
              <w:spacing w:after="0" w:line="240" w:lineRule="auto"/>
              <w:ind w:left="117" w:right="87"/>
              <w:contextualSpacing/>
              <w:jc w:val="both"/>
              <w:rPr>
                <w:rFonts w:ascii="Times New Roman" w:eastAsia="Times New Roman" w:hAnsi="Times New Roman"/>
                <w:sz w:val="24"/>
                <w:szCs w:val="28"/>
                <w:lang w:eastAsia="vi-VN"/>
              </w:rPr>
            </w:pPr>
            <w:r w:rsidRPr="00260639">
              <w:rPr>
                <w:rFonts w:ascii="Times New Roman" w:eastAsia="Times New Roman" w:hAnsi="Times New Roman"/>
                <w:sz w:val="24"/>
                <w:szCs w:val="28"/>
                <w:lang w:eastAsia="vi-VN"/>
              </w:rPr>
              <w:t xml:space="preserve">Bãi bỏ các nội dung hỗ trợ: “Hỗ trợ cơ sở thử nghiệm mẫu, tư vấn xây dựng, áp dụng và công bố tiêu chuẩn cơ sở”; “Hỗ trợ xây dựng hệ thống, sử dụng tem truy xuất nguồn gốc sản phẩm, hàng hóa và đăng ký, duy trì mã số, mã vạch”. Lý do là số lượng cơ sở có nhu cầu thụ hưởng các chính sách này trong thời gian qua thấp; các cơ sở chủ yếu ưu tiên công bố sản phẩm phù hợp tiêu chuẩn quốc gia, tiêu chuẩn quốc tế, tiêu chuẩn khu vực và tiêu chuẩn của nước nhập khẩu. </w:t>
            </w:r>
          </w:p>
          <w:p w14:paraId="51087833" w14:textId="77777777" w:rsidR="005F385E" w:rsidRPr="00260639" w:rsidRDefault="005F385E" w:rsidP="005F385E">
            <w:pPr>
              <w:tabs>
                <w:tab w:val="num" w:pos="720"/>
              </w:tabs>
              <w:spacing w:after="0" w:line="240" w:lineRule="auto"/>
              <w:ind w:left="117" w:right="87"/>
              <w:contextualSpacing/>
              <w:jc w:val="both"/>
              <w:rPr>
                <w:rFonts w:ascii="Times New Roman" w:eastAsia="Times New Roman" w:hAnsi="Times New Roman"/>
                <w:sz w:val="24"/>
                <w:szCs w:val="28"/>
                <w:lang w:eastAsia="vi-VN"/>
              </w:rPr>
            </w:pPr>
            <w:r w:rsidRPr="00260639">
              <w:rPr>
                <w:rFonts w:ascii="Times New Roman" w:eastAsia="Times New Roman" w:hAnsi="Times New Roman"/>
                <w:i/>
                <w:iCs/>
                <w:sz w:val="24"/>
                <w:szCs w:val="28"/>
                <w:lang w:val="vi-VN" w:eastAsia="vi-VN"/>
              </w:rPr>
              <w:t xml:space="preserve">- </w:t>
            </w:r>
            <w:r w:rsidRPr="00260639">
              <w:rPr>
                <w:rFonts w:ascii="Times New Roman" w:eastAsia="Times New Roman" w:hAnsi="Times New Roman"/>
                <w:i/>
                <w:iCs/>
                <w:sz w:val="24"/>
                <w:szCs w:val="28"/>
                <w:lang w:eastAsia="vi-VN"/>
              </w:rPr>
              <w:t>Cơ sở thực tiễn đối với hỗ trợ sản phẩm phù hợp tiêu chuẩn, quy chuẩn kỹ thuật</w:t>
            </w:r>
            <w:r w:rsidRPr="00260639">
              <w:rPr>
                <w:rFonts w:ascii="Times New Roman" w:eastAsia="Times New Roman" w:hAnsi="Times New Roman"/>
                <w:sz w:val="24"/>
                <w:szCs w:val="28"/>
                <w:lang w:eastAsia="vi-VN"/>
              </w:rPr>
              <w:t>: Từ năm 2021 đến năm 2025, tỉnh đã hỗ trợ thử nghiệm mẫu, chứng nhận và công bố sản phẩm phù hợp tiêu chuẩn quốc gia, tiêu chuẩn quốc tế, tiêu chuẩn khu vực, tiêu chuẩn của nước xuất khẩuthời hỗ trợ thử nghiệm mẫu, chứng nhận và công bố sản phẩm phù hợp quy chuẩn kỹ thuật quốc gia, quy chuẩn kỹ thuật địa phương</w:t>
            </w:r>
            <w:r w:rsidRPr="00260639">
              <w:rPr>
                <w:rFonts w:ascii="Times New Roman" w:eastAsia="Times New Roman" w:hAnsi="Times New Roman"/>
                <w:sz w:val="24"/>
                <w:szCs w:val="28"/>
                <w:lang w:val="vi-VN" w:eastAsia="vi-VN"/>
              </w:rPr>
              <w:t xml:space="preserve"> và </w:t>
            </w:r>
            <w:r w:rsidRPr="00260639">
              <w:rPr>
                <w:rFonts w:ascii="Times New Roman" w:eastAsia="Times New Roman" w:hAnsi="Times New Roman"/>
                <w:sz w:val="24"/>
                <w:szCs w:val="28"/>
                <w:lang w:eastAsia="vi-VN"/>
              </w:rPr>
              <w:t xml:space="preserve"> cho 143 cơ sở</w:t>
            </w:r>
            <w:r w:rsidRPr="00260639">
              <w:rPr>
                <w:rFonts w:ascii="Times New Roman" w:eastAsia="Times New Roman" w:hAnsi="Times New Roman"/>
                <w:sz w:val="24"/>
                <w:szCs w:val="28"/>
                <w:lang w:val="vi-VN" w:eastAsia="vi-VN"/>
              </w:rPr>
              <w:t xml:space="preserve">. </w:t>
            </w:r>
            <w:r w:rsidRPr="00260639">
              <w:rPr>
                <w:rFonts w:ascii="Times New Roman" w:eastAsia="Times New Roman" w:hAnsi="Times New Roman"/>
                <w:sz w:val="24"/>
                <w:szCs w:val="28"/>
                <w:lang w:eastAsia="vi-VN"/>
              </w:rPr>
              <w:t xml:space="preserve">Chính sách hỗ trợ đã mang lại nhiều hiệu quả thiết thực, góp phần chuẩn hóa quy trình quản lý, sản xuất và kinh doanh; giảm lãng phí, sai sót; tạo điều kiện để doanh nghiệp áp dụng công nghệ mới, hướng tới sản xuất sạch, an toàn, tiết kiệm chi phí; nâng cao chất lượng sản phẩm, giảm rủi ro pháp lý, tăng uy tín và khả năng cạnh tranh trên thị trường. Thông qua việc chứng nhận phù hợp tiêu chuẩn, quy chuẩn kỹ thuật, các doanh nghiệp dễ dàng tiếp cận hệ thống phân phối chính thống, mở rộng thị </w:t>
            </w:r>
            <w:r w:rsidRPr="00260639">
              <w:rPr>
                <w:rFonts w:ascii="Times New Roman" w:eastAsia="Times New Roman" w:hAnsi="Times New Roman"/>
                <w:sz w:val="24"/>
                <w:szCs w:val="28"/>
                <w:lang w:eastAsia="vi-VN"/>
              </w:rPr>
              <w:lastRenderedPageBreak/>
              <w:t>trường tiêu thụ trong nước và quốc tế, đồng thời góp phần nâng cao hiệu quả quản lý chất lượng hàng hóa trên địa bàn, hạn chế hàng giả, hàng kém chất lượng và bảo vệ quyền lợi người tiêu dùng.</w:t>
            </w:r>
          </w:p>
          <w:p w14:paraId="4CF80A61" w14:textId="77777777" w:rsidR="005F385E" w:rsidRPr="00260639" w:rsidRDefault="005F385E" w:rsidP="005F385E">
            <w:pPr>
              <w:tabs>
                <w:tab w:val="num" w:pos="720"/>
              </w:tabs>
              <w:spacing w:after="0" w:line="240" w:lineRule="auto"/>
              <w:ind w:left="117" w:right="87"/>
              <w:contextualSpacing/>
              <w:jc w:val="both"/>
              <w:rPr>
                <w:rFonts w:ascii="Times New Roman" w:eastAsia="Times New Roman" w:hAnsi="Times New Roman"/>
                <w:sz w:val="24"/>
                <w:szCs w:val="28"/>
                <w:lang w:eastAsia="vi-VN"/>
              </w:rPr>
            </w:pPr>
            <w:r w:rsidRPr="00260639">
              <w:rPr>
                <w:rFonts w:ascii="Times New Roman" w:eastAsia="Times New Roman" w:hAnsi="Times New Roman"/>
                <w:sz w:val="24"/>
                <w:szCs w:val="28"/>
                <w:lang w:val="vi-VN" w:eastAsia="vi-VN"/>
              </w:rPr>
              <w:t xml:space="preserve">- </w:t>
            </w:r>
            <w:r w:rsidRPr="00260639">
              <w:rPr>
                <w:rFonts w:ascii="Times New Roman" w:eastAsia="Times New Roman" w:hAnsi="Times New Roman"/>
                <w:sz w:val="24"/>
                <w:szCs w:val="28"/>
                <w:lang w:eastAsia="vi-VN"/>
              </w:rPr>
              <w:t>Theo ước tính, giai đoạn 2026–2030 sẽ có khoảng 143–160 cơ sở có nhu cầu hỗ trợ thử nghiệm mẫu, chứng nhận và công bố sản phẩm phù hợp tiêu chuẩn quốc gia, tiêu chuẩn quốc tế</w:t>
            </w:r>
            <w:r w:rsidRPr="00260639">
              <w:rPr>
                <w:rFonts w:ascii="Times New Roman" w:eastAsia="Times New Roman" w:hAnsi="Times New Roman"/>
                <w:sz w:val="24"/>
                <w:szCs w:val="28"/>
                <w:lang w:val="vi-VN" w:eastAsia="vi-VN"/>
              </w:rPr>
              <w:t xml:space="preserve"> và </w:t>
            </w:r>
            <w:r w:rsidRPr="00260639">
              <w:rPr>
                <w:rFonts w:ascii="Times New Roman" w:eastAsia="Times New Roman" w:hAnsi="Times New Roman"/>
                <w:sz w:val="24"/>
                <w:szCs w:val="28"/>
                <w:lang w:eastAsia="vi-VN"/>
              </w:rPr>
              <w:t>chứng nhận và công bố sản phẩm phù hợp quy chuẩn kỹ thuật quốc gia, quy chuẩn kỹ thuật địa phương. Việc tiếp tục duy trì chính sách hỗ trợ sẽ góp phần giúp các cơ sở sản xuất bảo đảm chất lượng sản phẩm đồng đều, đáp ứng các chỉ tiêu chất lượng đã công bố; nâng cao uy tín, giá trị thương hiệu sản phẩm địa phương; thúc đẩy phát triển các sản phẩm đặc thù, sản phẩm OCOP và sản phẩm có tiềm năng xuất khẩu, qua đó nâng cao năng lực cạnh tranh của doanh nghiệp địa phương trong chuỗi cung ứng và thị trường trong nước, quốc tế.</w:t>
            </w:r>
          </w:p>
          <w:p w14:paraId="62B2FA83" w14:textId="77777777" w:rsidR="005F385E" w:rsidRPr="00260639" w:rsidRDefault="005F385E" w:rsidP="005F385E">
            <w:pPr>
              <w:tabs>
                <w:tab w:val="num" w:pos="720"/>
              </w:tabs>
              <w:spacing w:after="0" w:line="240" w:lineRule="auto"/>
              <w:ind w:left="117" w:right="87"/>
              <w:contextualSpacing/>
              <w:jc w:val="both"/>
              <w:rPr>
                <w:rFonts w:ascii="Times New Roman" w:eastAsia="Times New Roman" w:hAnsi="Times New Roman"/>
                <w:sz w:val="24"/>
                <w:szCs w:val="28"/>
                <w:lang w:eastAsia="vi-VN"/>
              </w:rPr>
            </w:pPr>
            <w:r w:rsidRPr="00260639">
              <w:rPr>
                <w:rFonts w:ascii="Times New Roman" w:eastAsia="Times New Roman" w:hAnsi="Times New Roman"/>
                <w:i/>
                <w:iCs/>
                <w:sz w:val="24"/>
                <w:szCs w:val="28"/>
                <w:lang w:val="vi-VN" w:eastAsia="vi-VN"/>
              </w:rPr>
              <w:t xml:space="preserve">- </w:t>
            </w:r>
            <w:r w:rsidRPr="00260639">
              <w:rPr>
                <w:rFonts w:ascii="Times New Roman" w:eastAsia="Times New Roman" w:hAnsi="Times New Roman"/>
                <w:i/>
                <w:iCs/>
                <w:sz w:val="24"/>
                <w:szCs w:val="28"/>
                <w:lang w:eastAsia="vi-VN"/>
              </w:rPr>
              <w:t>Cơ sở thực tiễn đối với hỗ trợ áp dụng thực hành nông nghiệp tốt (G.A.P) trong chăn nuôi và thủy sản</w:t>
            </w:r>
            <w:r w:rsidRPr="00260639">
              <w:rPr>
                <w:rFonts w:ascii="Times New Roman" w:eastAsia="Times New Roman" w:hAnsi="Times New Roman"/>
                <w:sz w:val="24"/>
                <w:szCs w:val="28"/>
                <w:lang w:eastAsia="vi-VN"/>
              </w:rPr>
              <w:t>: Từ năm 2021 đến năm 2025, tỉnh đã hỗ trợ thử nghiệm mẫu, tư vấn, đào tạo, chứng nhận lần đầu áp dụng thực hành nông nghiệp tốt (G.A.P) chăn nuôi</w:t>
            </w:r>
            <w:r w:rsidRPr="00260639">
              <w:rPr>
                <w:rFonts w:ascii="Times New Roman" w:eastAsia="Times New Roman" w:hAnsi="Times New Roman"/>
                <w:sz w:val="24"/>
                <w:szCs w:val="28"/>
                <w:lang w:val="vi-VN" w:eastAsia="vi-VN"/>
              </w:rPr>
              <w:t xml:space="preserve"> và thủy sản</w:t>
            </w:r>
            <w:r w:rsidRPr="00260639">
              <w:rPr>
                <w:rFonts w:ascii="Times New Roman" w:eastAsia="Times New Roman" w:hAnsi="Times New Roman"/>
                <w:sz w:val="24"/>
                <w:szCs w:val="28"/>
                <w:lang w:eastAsia="vi-VN"/>
              </w:rPr>
              <w:t xml:space="preserve"> cho 36 cơ sở</w:t>
            </w:r>
            <w:r w:rsidRPr="00260639">
              <w:rPr>
                <w:rFonts w:ascii="Times New Roman" w:eastAsia="Times New Roman" w:hAnsi="Times New Roman"/>
                <w:sz w:val="24"/>
                <w:szCs w:val="28"/>
                <w:lang w:val="vi-VN" w:eastAsia="vi-VN"/>
              </w:rPr>
              <w:t xml:space="preserve">. </w:t>
            </w:r>
            <w:r w:rsidRPr="00260639">
              <w:rPr>
                <w:rFonts w:ascii="Times New Roman" w:eastAsia="Times New Roman" w:hAnsi="Times New Roman"/>
                <w:sz w:val="24"/>
                <w:szCs w:val="28"/>
                <w:lang w:eastAsia="vi-VN"/>
              </w:rPr>
              <w:t xml:space="preserve">Chính sách đã mang lại nhiều lợi ích thiết thực, góp phần nâng cao an toàn thực phẩm và sức khỏe cộng đồng; tăng giá trị và sức cạnh tranh của sản phẩm chăn nuôi, thủy sản; hỗ trợ người dân tiếp cận công nghệ, kỹ thuật mới; tạo điều kiện thuận lợi cho truy xuất nguồn gốc và </w:t>
            </w:r>
            <w:r w:rsidRPr="00260639">
              <w:rPr>
                <w:rFonts w:ascii="Times New Roman" w:eastAsia="Times New Roman" w:hAnsi="Times New Roman"/>
                <w:sz w:val="24"/>
                <w:szCs w:val="28"/>
                <w:lang w:eastAsia="vi-VN"/>
              </w:rPr>
              <w:lastRenderedPageBreak/>
              <w:t>hội nhập thị trường; đồng thời góp phần kiểm soát dịch bệnh, bảo vệ môi trường và phát triển sản xuất theo hướng chuyên nghiệp, bền vững.</w:t>
            </w:r>
          </w:p>
          <w:p w14:paraId="31AA76E4" w14:textId="0741542D" w:rsidR="005F385E" w:rsidRPr="00260639" w:rsidRDefault="005F385E" w:rsidP="005F385E">
            <w:pPr>
              <w:spacing w:after="0" w:line="240" w:lineRule="auto"/>
              <w:contextualSpacing/>
              <w:jc w:val="both"/>
              <w:rPr>
                <w:rFonts w:ascii="Times New Roman" w:eastAsia="Times New Roman" w:hAnsi="Times New Roman"/>
                <w:sz w:val="24"/>
                <w:szCs w:val="24"/>
              </w:rPr>
            </w:pPr>
            <w:r w:rsidRPr="00260639">
              <w:rPr>
                <w:rFonts w:ascii="Times New Roman" w:eastAsia="Times New Roman" w:hAnsi="Times New Roman"/>
                <w:sz w:val="24"/>
                <w:szCs w:val="28"/>
                <w:lang w:val="vi-VN" w:eastAsia="vi-VN"/>
              </w:rPr>
              <w:t xml:space="preserve">- </w:t>
            </w:r>
            <w:r w:rsidRPr="00260639">
              <w:rPr>
                <w:rFonts w:ascii="Times New Roman" w:eastAsia="Times New Roman" w:hAnsi="Times New Roman"/>
                <w:sz w:val="24"/>
                <w:szCs w:val="28"/>
                <w:lang w:eastAsia="vi-VN"/>
              </w:rPr>
              <w:t>Theo ước tính, giai đoạn 2026–2030 sẽ có khoảng 50–75 cơ sở có nhu cầu hỗ trợ áp dụng G.A.P chăn nuôi</w:t>
            </w:r>
            <w:r w:rsidRPr="00260639">
              <w:rPr>
                <w:rFonts w:ascii="Times New Roman" w:eastAsia="Times New Roman" w:hAnsi="Times New Roman"/>
                <w:sz w:val="24"/>
                <w:szCs w:val="28"/>
                <w:lang w:val="vi-VN" w:eastAsia="vi-VN"/>
              </w:rPr>
              <w:t>, thủy sản</w:t>
            </w:r>
            <w:r w:rsidRPr="00260639">
              <w:rPr>
                <w:rFonts w:ascii="Times New Roman" w:eastAsia="Times New Roman" w:hAnsi="Times New Roman"/>
                <w:sz w:val="24"/>
                <w:szCs w:val="28"/>
                <w:lang w:eastAsia="vi-VN"/>
              </w:rPr>
              <w:t>. Việc tiếp tục duy trì chính sách hỗ trợ sẽ là giải pháp quan trọng nhằm nâng cao chất lượng, giá trị sản phẩm nông nghiệp; phát triển vùng chăn nuôi, nuôi trồng thủy sản an toàn, bền vững; nâng cao hiệu quả quản lý nhà nước, bảo vệ sức khỏe cộng đồng và tăng khả năng tham gia của sản phẩm địa phương vào chuỗi cung ứng trong nước, quốc tế</w:t>
            </w:r>
          </w:p>
        </w:tc>
      </w:tr>
      <w:tr w:rsidR="00260639" w:rsidRPr="00260639" w14:paraId="1FD0B0AA" w14:textId="77777777" w:rsidTr="009B701A">
        <w:trPr>
          <w:tblCellSpacing w:w="0" w:type="dxa"/>
        </w:trPr>
        <w:tc>
          <w:tcPr>
            <w:tcW w:w="1733" w:type="pct"/>
            <w:tcBorders>
              <w:top w:val="single" w:sz="4" w:space="0" w:color="auto"/>
              <w:left w:val="single" w:sz="4" w:space="0" w:color="auto"/>
              <w:bottom w:val="single" w:sz="4" w:space="0" w:color="auto"/>
              <w:right w:val="single" w:sz="4" w:space="0" w:color="auto"/>
            </w:tcBorders>
          </w:tcPr>
          <w:p w14:paraId="56A538DB" w14:textId="77777777" w:rsidR="00EA749B" w:rsidRPr="00260639" w:rsidRDefault="00EA749B" w:rsidP="00EA749B">
            <w:pPr>
              <w:pStyle w:val="NormalWeb"/>
              <w:shd w:val="clear" w:color="auto" w:fill="FFFFFF"/>
              <w:spacing w:before="0" w:beforeAutospacing="0" w:after="0" w:afterAutospacing="0"/>
              <w:ind w:left="153" w:right="136"/>
              <w:contextualSpacing/>
              <w:jc w:val="both"/>
              <w:rPr>
                <w:b/>
                <w:bCs/>
              </w:rPr>
            </w:pPr>
            <w:r w:rsidRPr="00260639">
              <w:rPr>
                <w:b/>
                <w:bCs/>
              </w:rPr>
              <w:lastRenderedPageBreak/>
              <w:t>Khoản 4 Điều 8 Nghị quyết số 95/2022/NQ-HĐND</w:t>
            </w:r>
          </w:p>
          <w:p w14:paraId="1B82FD42" w14:textId="77777777" w:rsidR="00EA749B" w:rsidRPr="00260639" w:rsidRDefault="00EA749B" w:rsidP="00EA749B">
            <w:pPr>
              <w:pStyle w:val="NormalWeb"/>
              <w:shd w:val="clear" w:color="auto" w:fill="FFFFFF"/>
              <w:spacing w:before="0" w:beforeAutospacing="0" w:after="0" w:afterAutospacing="0"/>
              <w:ind w:left="153" w:right="136"/>
              <w:contextualSpacing/>
              <w:jc w:val="both"/>
              <w:rPr>
                <w:b/>
                <w:bCs/>
              </w:rPr>
            </w:pPr>
            <w:r w:rsidRPr="00260639">
              <w:rPr>
                <w:b/>
                <w:bCs/>
              </w:rPr>
              <w:t xml:space="preserve">“Điều 8. Chính sách hỗ trợ xây dựng, áp dụng tiêu chuẩn, quy chuẩn kỹ thuật và đo lường </w:t>
            </w:r>
          </w:p>
          <w:p w14:paraId="0B3A7C56" w14:textId="77777777" w:rsidR="00EA749B" w:rsidRPr="00260639" w:rsidRDefault="00EA749B" w:rsidP="00EA749B">
            <w:pPr>
              <w:pStyle w:val="NormalWeb"/>
              <w:shd w:val="clear" w:color="auto" w:fill="FFFFFF"/>
              <w:spacing w:before="0" w:beforeAutospacing="0" w:after="0" w:afterAutospacing="0"/>
              <w:ind w:left="152" w:right="135"/>
              <w:contextualSpacing/>
              <w:jc w:val="both"/>
            </w:pPr>
            <w:r w:rsidRPr="00260639">
              <w:t>4. Hỗ trợ cơ sở tham gia đạt giải thưởng chất lượng quốc gia, giải thưởng chất lượng quốc tế Châu Á - Thái Bình Dương</w:t>
            </w:r>
          </w:p>
          <w:p w14:paraId="5DC09AED" w14:textId="77777777" w:rsidR="00EA749B" w:rsidRPr="00260639" w:rsidRDefault="00EA749B" w:rsidP="00EA749B">
            <w:pPr>
              <w:pStyle w:val="NormalWeb"/>
              <w:shd w:val="clear" w:color="auto" w:fill="FFFFFF"/>
              <w:spacing w:before="0" w:beforeAutospacing="0" w:after="0" w:afterAutospacing="0"/>
              <w:ind w:left="152" w:right="135"/>
              <w:contextualSpacing/>
              <w:jc w:val="both"/>
            </w:pPr>
            <w:r w:rsidRPr="00260639">
              <w:t>a) Đạt giải thưởng chất lượng Quốc gia: 20 triệu đồng/cơ sở;</w:t>
            </w:r>
          </w:p>
          <w:p w14:paraId="41044BF7" w14:textId="77777777" w:rsidR="00EA749B" w:rsidRPr="00260639" w:rsidRDefault="00EA749B" w:rsidP="00EA749B">
            <w:pPr>
              <w:pStyle w:val="NormalWeb"/>
              <w:shd w:val="clear" w:color="auto" w:fill="FFFFFF"/>
              <w:spacing w:before="0" w:beforeAutospacing="0" w:after="0" w:afterAutospacing="0"/>
              <w:ind w:left="152" w:right="135"/>
              <w:contextualSpacing/>
              <w:jc w:val="both"/>
            </w:pPr>
            <w:r w:rsidRPr="00260639">
              <w:t>b) Đạt giải vàng chất lượng Quốc gia: 30 triệu đồng/cơ sở;</w:t>
            </w:r>
          </w:p>
          <w:p w14:paraId="5CE322B6" w14:textId="77777777" w:rsidR="00EA749B" w:rsidRPr="00260639" w:rsidRDefault="00EA749B" w:rsidP="00EA749B">
            <w:pPr>
              <w:pStyle w:val="NormalWeb"/>
              <w:shd w:val="clear" w:color="auto" w:fill="FFFFFF"/>
              <w:spacing w:before="0" w:beforeAutospacing="0" w:after="0" w:afterAutospacing="0"/>
              <w:ind w:left="152" w:right="135"/>
              <w:contextualSpacing/>
              <w:jc w:val="both"/>
            </w:pPr>
            <w:r w:rsidRPr="00260639">
              <w:t>c) Đạt giải thưởng chất lượng quốc tế Châu Á - Thái Bình Dương: 40 triệu đồng/cơ sở;</w:t>
            </w:r>
          </w:p>
          <w:p w14:paraId="10B7941C" w14:textId="77777777" w:rsidR="00EA749B" w:rsidRPr="00260639" w:rsidRDefault="00EA749B" w:rsidP="00EA749B">
            <w:pPr>
              <w:pStyle w:val="NormalWeb"/>
              <w:shd w:val="clear" w:color="auto" w:fill="FFFFFF"/>
              <w:spacing w:before="0" w:beforeAutospacing="0" w:after="0" w:afterAutospacing="0"/>
              <w:ind w:left="152" w:right="135"/>
              <w:contextualSpacing/>
              <w:jc w:val="both"/>
            </w:pPr>
            <w:r w:rsidRPr="00260639">
              <w:t>d) Trường hợp một cơ sở cùng đạt nhiều loại giải thưởng thì chỉ được nhận hỗ trợ cho giải có giá trị cao nhất.”</w:t>
            </w:r>
          </w:p>
        </w:tc>
        <w:tc>
          <w:tcPr>
            <w:tcW w:w="1680" w:type="pct"/>
            <w:tcBorders>
              <w:top w:val="single" w:sz="4" w:space="0" w:color="auto"/>
              <w:left w:val="single" w:sz="4" w:space="0" w:color="auto"/>
              <w:bottom w:val="single" w:sz="4" w:space="0" w:color="auto"/>
              <w:right w:val="single" w:sz="4" w:space="0" w:color="auto"/>
            </w:tcBorders>
          </w:tcPr>
          <w:p w14:paraId="6DB9B08A" w14:textId="77777777" w:rsidR="00EA749B" w:rsidRPr="00260639" w:rsidRDefault="00EA749B" w:rsidP="00EA749B">
            <w:pPr>
              <w:spacing w:after="0" w:line="240" w:lineRule="auto"/>
              <w:ind w:left="128" w:right="129"/>
              <w:contextualSpacing/>
              <w:jc w:val="both"/>
              <w:rPr>
                <w:rFonts w:ascii="Times New Roman" w:hAnsi="Times New Roman"/>
                <w:b/>
                <w:sz w:val="24"/>
                <w:szCs w:val="24"/>
              </w:rPr>
            </w:pPr>
            <w:r w:rsidRPr="00260639">
              <w:rPr>
                <w:rFonts w:ascii="Times New Roman" w:hAnsi="Times New Roman"/>
                <w:b/>
                <w:sz w:val="24"/>
                <w:szCs w:val="24"/>
              </w:rPr>
              <w:t>Điều 13. Hỗ trợ tham gia đạt giải thưởng chất lượng quốc gia, giải thưởng chất lượng quốc tế Châu Á - Thái Bình Dương</w:t>
            </w:r>
          </w:p>
          <w:p w14:paraId="07B68B15"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1. Đối tượng hỗ trợ</w:t>
            </w:r>
          </w:p>
          <w:p w14:paraId="01025C4E"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Các đơn vị sự nghiệp công lập, doanh nghiệp có hoạt động liên quan đến giải thưởng chất lượng sản phẩm, hàng hoá (sau đây được gọi chung là cơ sở).</w:t>
            </w:r>
          </w:p>
          <w:p w14:paraId="529BCE3D"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2. Nội dung và mức hỗ trợ</w:t>
            </w:r>
          </w:p>
          <w:p w14:paraId="3E43D2F4"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a) Đạt giải thưởng chất lượng Quốc gia, mức hỗ trợ: 30 triệu đồng/cơ sở;</w:t>
            </w:r>
          </w:p>
          <w:p w14:paraId="4B00A2F2"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b) Đạt giải vàng chất lượng Quốc gia, mức hỗ trợ: 50 triệu đồng/cơ sở;</w:t>
            </w:r>
          </w:p>
          <w:p w14:paraId="7278029D"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c) Đạt giải thưởng chất lượng quốc tế Châu Á - Thái Bình Dương, mức hỗ trợ: 100 triệu đồng/cơ sở.</w:t>
            </w:r>
          </w:p>
          <w:p w14:paraId="01094609"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3. Điều kiện hỗ trợ</w:t>
            </w:r>
          </w:p>
          <w:p w14:paraId="5BD08AA1"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 xml:space="preserve">Các cơ sở đang hoạt động sản xuất, kinh doanh đóng trên địa bàn tỉnh Hà Tĩnh được chứng nhận đạt giải thưởng chất lượng quốc gia hoặc giải vàng </w:t>
            </w:r>
            <w:r w:rsidRPr="00260639">
              <w:rPr>
                <w:rFonts w:ascii="Times New Roman" w:hAnsi="Times New Roman"/>
                <w:bCs/>
                <w:sz w:val="24"/>
                <w:szCs w:val="24"/>
              </w:rPr>
              <w:lastRenderedPageBreak/>
              <w:t>chất lượng Quốc gia hoặc giải thưởng chất lượng quốc tế Châu Á - Thái Bình Dương.</w:t>
            </w:r>
          </w:p>
        </w:tc>
        <w:tc>
          <w:tcPr>
            <w:tcW w:w="1587" w:type="pct"/>
            <w:tcBorders>
              <w:top w:val="single" w:sz="4" w:space="0" w:color="auto"/>
              <w:left w:val="single" w:sz="4" w:space="0" w:color="auto"/>
              <w:bottom w:val="single" w:sz="4" w:space="0" w:color="auto"/>
              <w:right w:val="single" w:sz="4" w:space="0" w:color="auto"/>
            </w:tcBorders>
          </w:tcPr>
          <w:p w14:paraId="1FE8CD87" w14:textId="77777777" w:rsidR="00EA749B" w:rsidRPr="00260639" w:rsidRDefault="00EA749B" w:rsidP="00EA749B">
            <w:pPr>
              <w:spacing w:after="0" w:line="240" w:lineRule="auto"/>
              <w:ind w:left="117" w:right="87"/>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lastRenderedPageBreak/>
              <w:t>- Kế thừa nội dung chính sách tại Khoản 4 Điều 8 Nghị quyết số 95/2022/NQ-HĐND; tăng mức hỗ trợ để phù hợp với yêu cầu thực tiễn, cụ thể:</w:t>
            </w:r>
          </w:p>
          <w:p w14:paraId="4121687E" w14:textId="77777777" w:rsidR="00EA749B" w:rsidRPr="00260639" w:rsidRDefault="00EA749B" w:rsidP="00EA749B">
            <w:pPr>
              <w:spacing w:after="0" w:line="240" w:lineRule="auto"/>
              <w:ind w:left="128" w:right="129"/>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t>“a) Đạt giải thưởng chất lượng Quốc gia, mức hỗ trợ tăng từ 20 triệu lên 30 triệu đồng/cơ sở;</w:t>
            </w:r>
          </w:p>
          <w:p w14:paraId="39B2894F" w14:textId="77777777" w:rsidR="00EA749B" w:rsidRPr="00260639" w:rsidRDefault="00EA749B" w:rsidP="00EA749B">
            <w:pPr>
              <w:spacing w:after="0" w:line="240" w:lineRule="auto"/>
              <w:ind w:left="128" w:right="129"/>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t>b) Đạt giải vàng chất lượng Quốc gia, mức hỗ trợ tăng từ 30 triệu đồng lên 50 triệu đồng/cơ sở;</w:t>
            </w:r>
          </w:p>
          <w:p w14:paraId="114A65E2" w14:textId="77777777" w:rsidR="00EA749B" w:rsidRPr="00260639" w:rsidRDefault="00EA749B" w:rsidP="00EA749B">
            <w:pPr>
              <w:spacing w:after="0" w:line="240" w:lineRule="auto"/>
              <w:ind w:left="128" w:right="129"/>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t>c) Đạt giải thưởng chất lượng quốc tế Châu Á - Thái Bình Dương, mức hỗ trợ tăng từ 40 triệu đồng lên 100 triệu đồng/cơ sở”.</w:t>
            </w:r>
          </w:p>
          <w:p w14:paraId="6E333BD5" w14:textId="77777777" w:rsidR="00EA749B" w:rsidRPr="00260639" w:rsidRDefault="00EA749B" w:rsidP="00EA749B">
            <w:pPr>
              <w:spacing w:after="0" w:line="240" w:lineRule="auto"/>
              <w:ind w:left="117" w:right="87"/>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t>- Quy định rõ: đối tượng áp dụng, nội dung và mức hỗ trợ và điều kiện hỗ trợ.</w:t>
            </w:r>
          </w:p>
          <w:p w14:paraId="3E8B4514" w14:textId="77777777" w:rsidR="00EA749B" w:rsidRPr="00260639" w:rsidRDefault="00EA749B" w:rsidP="00EA749B">
            <w:pPr>
              <w:spacing w:after="0" w:line="240" w:lineRule="auto"/>
              <w:ind w:left="117" w:right="87"/>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t xml:space="preserve">- Căn cứ pháp lý: Khoản 3 Điều 6c Luật sửa đổi bổ sung một số điều của Luật Chất lượng sản phẩm hàng hoá ngày 18/6/2025; Điểm d khoản 2 mục II Quyết định số 1322/QĐ-TTg ngày 31/8/2020 của Thủ tướng Chính phủ phê duyệt Chương trình quốc gia hỗ trợ doanh nghiệp nâng </w:t>
            </w:r>
            <w:r w:rsidRPr="00260639">
              <w:rPr>
                <w:rFonts w:ascii="Times New Roman" w:eastAsia="Times New Roman" w:hAnsi="Times New Roman"/>
                <w:sz w:val="24"/>
                <w:szCs w:val="24"/>
              </w:rPr>
              <w:lastRenderedPageBreak/>
              <w:t xml:space="preserve">cao năng suất và chất lượng sản phẩm, hàng hóa giai đoạn 2021-2030; </w:t>
            </w:r>
          </w:p>
          <w:p w14:paraId="7FE5DCEA" w14:textId="77777777" w:rsidR="00EA749B" w:rsidRPr="00260639" w:rsidRDefault="00EA749B" w:rsidP="00EA749B">
            <w:pPr>
              <w:spacing w:after="0" w:line="240" w:lineRule="auto"/>
              <w:ind w:left="117" w:right="87"/>
              <w:contextualSpacing/>
              <w:jc w:val="both"/>
              <w:rPr>
                <w:rFonts w:ascii="Times New Roman" w:eastAsia="Times New Roman" w:hAnsi="Times New Roman"/>
                <w:sz w:val="24"/>
                <w:szCs w:val="24"/>
                <w:lang w:val="vi-VN"/>
              </w:rPr>
            </w:pPr>
            <w:r w:rsidRPr="00260639">
              <w:rPr>
                <w:rFonts w:ascii="Times New Roman" w:eastAsia="Times New Roman" w:hAnsi="Times New Roman"/>
                <w:sz w:val="24"/>
                <w:szCs w:val="24"/>
              </w:rPr>
              <w:t>- Cơ sở thực tế: Việc các cơ sở tham gia Giải thưởng Chất lượng Quốc gia, giải thưởng chất lượng quốc tế Châu Á - Thái Bình Dương đã giúp các cơ sở nâng cao chất lượng sản phẩm và dịch vụ từ đó góp phần nâng cao khả năng cạnh tranh,</w:t>
            </w:r>
            <w:r w:rsidRPr="00260639">
              <w:rPr>
                <w:rFonts w:ascii="Times New Roman" w:eastAsia="Times New Roman" w:hAnsi="Times New Roman"/>
                <w:sz w:val="24"/>
                <w:szCs w:val="24"/>
                <w:lang w:val="vi-VN"/>
              </w:rPr>
              <w:t xml:space="preserve"> </w:t>
            </w:r>
            <w:r w:rsidRPr="00260639">
              <w:rPr>
                <w:rFonts w:ascii="Times New Roman" w:eastAsia="Times New Roman" w:hAnsi="Times New Roman"/>
                <w:sz w:val="24"/>
                <w:szCs w:val="24"/>
              </w:rPr>
              <w:t>tăng cường uy tín thương hiệu, đồng thời quảng bá hình ảnh ra thị trường trong nước, khu vực và quốc tế. Chính sách này hiện nay đang được nhiều cơ sở quan tâm, đăng ký triển khai thực hiện.</w:t>
            </w:r>
          </w:p>
          <w:p w14:paraId="3058F63E" w14:textId="77777777" w:rsidR="00EA749B" w:rsidRPr="00260639" w:rsidRDefault="00EA749B" w:rsidP="00EA749B">
            <w:pPr>
              <w:spacing w:after="0" w:line="240" w:lineRule="auto"/>
              <w:ind w:left="117" w:right="87"/>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t xml:space="preserve"> Dự kiến trong giai đoạn 2026-2030 có khoảng 10 tổ chức, doanh nghiệp có nhu cầu tham gia đạt giải thưởng chất lượng quốc gia.</w:t>
            </w:r>
          </w:p>
          <w:p w14:paraId="51BB76FD" w14:textId="77777777" w:rsidR="00EA749B" w:rsidRPr="00260639" w:rsidRDefault="00EA749B" w:rsidP="00EA749B">
            <w:pPr>
              <w:spacing w:after="0" w:line="240" w:lineRule="auto"/>
              <w:ind w:left="117" w:right="87"/>
              <w:contextualSpacing/>
              <w:jc w:val="both"/>
              <w:rPr>
                <w:rFonts w:ascii="Times New Roman" w:eastAsia="Times New Roman" w:hAnsi="Times New Roman"/>
                <w:sz w:val="24"/>
                <w:szCs w:val="24"/>
              </w:rPr>
            </w:pPr>
          </w:p>
        </w:tc>
      </w:tr>
      <w:tr w:rsidR="00260639" w:rsidRPr="00260639" w14:paraId="4EDC209F" w14:textId="77777777" w:rsidTr="009B701A">
        <w:trPr>
          <w:tblCellSpacing w:w="0" w:type="dxa"/>
        </w:trPr>
        <w:tc>
          <w:tcPr>
            <w:tcW w:w="1733" w:type="pct"/>
            <w:tcBorders>
              <w:top w:val="single" w:sz="4" w:space="0" w:color="auto"/>
              <w:left w:val="single" w:sz="4" w:space="0" w:color="auto"/>
              <w:bottom w:val="single" w:sz="4" w:space="0" w:color="auto"/>
              <w:right w:val="single" w:sz="4" w:space="0" w:color="auto"/>
            </w:tcBorders>
          </w:tcPr>
          <w:p w14:paraId="24161AB0" w14:textId="77777777" w:rsidR="00EA749B" w:rsidRPr="00260639" w:rsidRDefault="00EA749B" w:rsidP="00EA749B">
            <w:pPr>
              <w:pStyle w:val="NormalWeb"/>
              <w:shd w:val="clear" w:color="auto" w:fill="FFFFFF"/>
              <w:spacing w:before="0" w:beforeAutospacing="0" w:after="0" w:afterAutospacing="0"/>
              <w:ind w:left="153" w:right="136"/>
              <w:contextualSpacing/>
              <w:jc w:val="both"/>
              <w:rPr>
                <w:b/>
                <w:bCs/>
              </w:rPr>
            </w:pPr>
            <w:r w:rsidRPr="00260639">
              <w:rPr>
                <w:b/>
                <w:bCs/>
              </w:rPr>
              <w:lastRenderedPageBreak/>
              <w:t>Khoản 5 Điều 8 Nghị quyết số 95/2022/NQ-HĐND</w:t>
            </w:r>
          </w:p>
          <w:p w14:paraId="7F0A9CDD" w14:textId="77777777" w:rsidR="00EA749B" w:rsidRPr="00260639" w:rsidRDefault="00EA749B" w:rsidP="00EA749B">
            <w:pPr>
              <w:pStyle w:val="NormalWeb"/>
              <w:shd w:val="clear" w:color="auto" w:fill="FFFFFF"/>
              <w:spacing w:before="0" w:beforeAutospacing="0" w:after="0" w:afterAutospacing="0"/>
              <w:ind w:left="153" w:right="136"/>
              <w:contextualSpacing/>
              <w:jc w:val="both"/>
              <w:rPr>
                <w:b/>
                <w:bCs/>
              </w:rPr>
            </w:pPr>
            <w:r w:rsidRPr="00260639">
              <w:rPr>
                <w:b/>
                <w:bCs/>
              </w:rPr>
              <w:t xml:space="preserve">“Điều 8. Chính sách hỗ trợ xây dựng, áp dụng tiêu chuẩn, quy chuẩn kỹ thuật và đo lường </w:t>
            </w:r>
          </w:p>
          <w:p w14:paraId="5530BCB3" w14:textId="77777777" w:rsidR="00EA749B" w:rsidRPr="00260639" w:rsidRDefault="00EA749B" w:rsidP="00EA749B">
            <w:pPr>
              <w:pStyle w:val="NormalWeb"/>
              <w:shd w:val="clear" w:color="auto" w:fill="FFFFFF"/>
              <w:spacing w:before="0" w:beforeAutospacing="0" w:after="0" w:afterAutospacing="0"/>
              <w:ind w:left="153" w:right="136"/>
              <w:contextualSpacing/>
              <w:jc w:val="both"/>
            </w:pPr>
            <w:r w:rsidRPr="00260639">
              <w:t>5. Hỗ trợ tổ chức xét nghiệm và đánh giá sự phù hợp đối với sản phẩm, hàng hóa, dịch vụ phù hợp với tiêu chuẩn, quy chuẩn kỹ thuật</w:t>
            </w:r>
          </w:p>
          <w:p w14:paraId="49C406F4" w14:textId="77777777" w:rsidR="00EA749B" w:rsidRPr="00260639" w:rsidRDefault="00EA749B" w:rsidP="00EA749B">
            <w:pPr>
              <w:pStyle w:val="NormalWeb"/>
              <w:shd w:val="clear" w:color="auto" w:fill="FFFFFF"/>
              <w:spacing w:before="0" w:beforeAutospacing="0" w:after="0" w:afterAutospacing="0"/>
              <w:ind w:left="153" w:right="136"/>
              <w:contextualSpacing/>
              <w:jc w:val="both"/>
            </w:pPr>
            <w:r w:rsidRPr="00260639">
              <w:t>a) Hỗ trợ doanh nghiệp thực hiện hoạt động chứng nhận sản phẩm, hàng hóa, dịch vụ phù hợp với tiêu chuẩn, quy chuẩn kỹ thuật đáp ứng điều kiện kinh doanh theo quy định tại Nghị định 107/2016/NĐ-CP và Nghị định 154/2018/NĐ-CP: 200 triệu đồng/doanh nghiệp; mỗi doanh nghiệp chỉ được hỗ trợ 01 lần;</w:t>
            </w:r>
          </w:p>
          <w:p w14:paraId="004B9603" w14:textId="77777777" w:rsidR="00EA749B" w:rsidRPr="00260639" w:rsidRDefault="00EA749B" w:rsidP="00EA749B">
            <w:pPr>
              <w:pStyle w:val="NormalWeb"/>
              <w:shd w:val="clear" w:color="auto" w:fill="FFFFFF"/>
              <w:spacing w:before="0" w:beforeAutospacing="0" w:after="0" w:afterAutospacing="0"/>
              <w:ind w:left="153" w:right="136"/>
              <w:contextualSpacing/>
              <w:jc w:val="both"/>
            </w:pPr>
            <w:r w:rsidRPr="00260639">
              <w:t xml:space="preserve">b) Hỗ trợ tư vấn xây dựng và công nhận hệ thống quản lý đáp ứng yêu cầu tiêu chuẩn ISO/IEC </w:t>
            </w:r>
            <w:r w:rsidRPr="00260639">
              <w:lastRenderedPageBreak/>
              <w:t>17025:2017 cho các phòng thử nghiệm: 70 triệu đồng/phòng thử nghiệm;</w:t>
            </w:r>
          </w:p>
          <w:p w14:paraId="6EC69C9F" w14:textId="77777777" w:rsidR="00EA749B" w:rsidRPr="00260639" w:rsidRDefault="00EA749B" w:rsidP="00EA749B">
            <w:pPr>
              <w:pStyle w:val="NormalWeb"/>
              <w:shd w:val="clear" w:color="auto" w:fill="FFFFFF"/>
              <w:spacing w:before="0" w:beforeAutospacing="0" w:after="0" w:afterAutospacing="0"/>
              <w:ind w:left="153" w:right="136"/>
              <w:contextualSpacing/>
              <w:jc w:val="both"/>
              <w:rPr>
                <w:b/>
                <w:bCs/>
              </w:rPr>
            </w:pPr>
            <w:r w:rsidRPr="00260639">
              <w:t>c) Hỗ trợ tư vấn xây dựng và công nhận hệ thống quản lý đáp ứng yêu cầu tiêu chuẩn ISO 15189:2012 cho các phòng xét nghiệm: 100 triệu đồng/phòng xét nghiệm</w:t>
            </w:r>
            <w:r w:rsidRPr="00260639">
              <w:rPr>
                <w:b/>
                <w:bCs/>
              </w:rPr>
              <w:t>.”</w:t>
            </w:r>
          </w:p>
        </w:tc>
        <w:tc>
          <w:tcPr>
            <w:tcW w:w="1680" w:type="pct"/>
            <w:tcBorders>
              <w:top w:val="single" w:sz="4" w:space="0" w:color="auto"/>
              <w:left w:val="single" w:sz="4" w:space="0" w:color="auto"/>
              <w:bottom w:val="single" w:sz="4" w:space="0" w:color="auto"/>
              <w:right w:val="single" w:sz="4" w:space="0" w:color="auto"/>
            </w:tcBorders>
          </w:tcPr>
          <w:p w14:paraId="54736E0F" w14:textId="77777777" w:rsidR="00EA749B" w:rsidRPr="00260639" w:rsidRDefault="00EA749B" w:rsidP="00EA749B">
            <w:pPr>
              <w:spacing w:after="0" w:line="240" w:lineRule="auto"/>
              <w:ind w:left="128" w:right="129"/>
              <w:contextualSpacing/>
              <w:jc w:val="both"/>
              <w:rPr>
                <w:rFonts w:ascii="Times New Roman" w:hAnsi="Times New Roman"/>
                <w:b/>
                <w:sz w:val="24"/>
                <w:szCs w:val="24"/>
              </w:rPr>
            </w:pPr>
            <w:r w:rsidRPr="00260639">
              <w:rPr>
                <w:rFonts w:ascii="Times New Roman" w:hAnsi="Times New Roman"/>
                <w:b/>
                <w:sz w:val="24"/>
                <w:szCs w:val="24"/>
              </w:rPr>
              <w:lastRenderedPageBreak/>
              <w:t>Điều 14. Hỗ trợ tổ chức xét nghiệm và đánh giá sự phù hợp đối với sản phẩm, hàng hóa, dịch vụ phù hợp với tiêu chuẩn, quy chuẩn kỹ thuật tương ứng</w:t>
            </w:r>
          </w:p>
          <w:p w14:paraId="6B5205B2"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1. Đối tượng hỗ trợ</w:t>
            </w:r>
          </w:p>
          <w:p w14:paraId="44B16C1C"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Các đơn vị sự nghiệp công lập, doanh nghiệp có hoạt động xét nghiệm và đánh giá sự phù hợp trên địa bàn tỉnh Hà Tĩnh (sau đây gọi chung là cơ sở).</w:t>
            </w:r>
          </w:p>
          <w:p w14:paraId="658D3E1E"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2. Nội dung và mức hỗ trợ</w:t>
            </w:r>
          </w:p>
          <w:p w14:paraId="7694FDD4"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 xml:space="preserve">a) Hỗ trợ thực hiện hoạt động chứng nhận sản phẩm, hàng hóa, dịch vụ phù hợp với tiêu chuẩn, quy chuẩn kỹ thuật đáp ứng điều kiện kinh doanh theo quy định tại Nghị định 22/2026/NĐ-CP ngày 16/01/2026 của Chính phủ; thực hiện hoạt động chứng nhận sản phẩm, dịch vụ Halal đáp ứng các điều kiện theo quy định tại Nghị định số 127/2026/NĐ-CP ngày 06/01/2026 của Chính </w:t>
            </w:r>
            <w:r w:rsidRPr="00260639">
              <w:rPr>
                <w:rFonts w:ascii="Times New Roman" w:hAnsi="Times New Roman"/>
                <w:bCs/>
                <w:sz w:val="24"/>
                <w:szCs w:val="24"/>
              </w:rPr>
              <w:lastRenderedPageBreak/>
              <w:t>phủ, mức hỗ trợ: 200 triệu đồng/cơ sở; mỗi cơ sở chỉ được hỗ trợ 01 lần;</w:t>
            </w:r>
          </w:p>
          <w:p w14:paraId="4CDAB4A9"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b) Hỗ trợ tư vấn xây dựng và công nhận hệ thống quản lý đáp ứng yêu cầu tiêu chuẩn ISO/IEC 17025 cho các phòng thử nghiệm, mức hỗ trợ: 70 triệu đồng/cơ sở;</w:t>
            </w:r>
          </w:p>
          <w:p w14:paraId="7D51A0F7"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c) Hỗ trợ tư vấn xây dựng và công nhận hệ thống quản lý đáp ứng yêu cầu tiêu chuẩn ISO 15189 cho các phòng xét nghiệm, mức hỗ trợ 100 triệu đồng/cơ sở.</w:t>
            </w:r>
          </w:p>
          <w:p w14:paraId="3F992150"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3. Điều kiện hỗ trợ</w:t>
            </w:r>
          </w:p>
          <w:p w14:paraId="709FBE05"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Các cơ sở quy định tại khoản 1 Điều này đang hoạt động trên địa bàn tỉnh Hà Tĩnh và đáp ứng một trong các điều kiện sau:</w:t>
            </w:r>
          </w:p>
          <w:p w14:paraId="3B49BC5B"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a) Được cơ quan nhà nước có thẩm quyền chứng nhận đăng ký hoạt động chứng nhận (đối với nội dung quy định tại điểm a khoản 2 Điều này);</w:t>
            </w:r>
          </w:p>
          <w:p w14:paraId="16CBB053"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b) Được công nhận phòng thử nghiệm phù hợp tiêu chuẩn ISO/IEC 17025 (đối với nội dung quy định tại điểm b khoản 2 Điều này);</w:t>
            </w:r>
          </w:p>
          <w:p w14:paraId="1F381BA6"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c) Được công nhận phòng xét nghiệm phù hợp tiêu chuẩn ISO 15189 (đối với nội dung quy định tại điểm c khoản 2 Điều này).</w:t>
            </w:r>
          </w:p>
        </w:tc>
        <w:tc>
          <w:tcPr>
            <w:tcW w:w="1587" w:type="pct"/>
            <w:tcBorders>
              <w:top w:val="single" w:sz="4" w:space="0" w:color="auto"/>
              <w:left w:val="single" w:sz="4" w:space="0" w:color="auto"/>
              <w:bottom w:val="single" w:sz="4" w:space="0" w:color="auto"/>
              <w:right w:val="single" w:sz="4" w:space="0" w:color="auto"/>
            </w:tcBorders>
          </w:tcPr>
          <w:p w14:paraId="17E512EB" w14:textId="77777777" w:rsidR="00CB37A2" w:rsidRPr="00260639" w:rsidRDefault="00CB37A2" w:rsidP="00CB37A2">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lastRenderedPageBreak/>
              <w:t xml:space="preserve">- Kế thừa nội dung tại khoản 5 Điều 8 Nghị quyết số 95/2022/NQ-HĐND; </w:t>
            </w:r>
          </w:p>
          <w:p w14:paraId="4A137CB7" w14:textId="77777777" w:rsidR="00CB37A2" w:rsidRPr="00260639" w:rsidRDefault="00CB37A2" w:rsidP="00CB37A2">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Bổ sung “Tiêu chuẩn Halal” nhằm thực hiện nội dung tại khoản 4 Điều 25 Nghị định số 127/2026/NĐ-CP quy định về quản lý chất lượng và chính sách phát triển sản phẩm, dịch vụ Halal.</w:t>
            </w:r>
          </w:p>
          <w:p w14:paraId="68A44CEC" w14:textId="77777777" w:rsidR="00CB37A2" w:rsidRPr="00260639" w:rsidRDefault="00CB37A2" w:rsidP="00CB37A2">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Quy định rõ: đối tượng áp dụng, nội dung và mức hỗ trợ và điều kiện hỗ trợ</w:t>
            </w:r>
          </w:p>
          <w:p w14:paraId="0227EEC7" w14:textId="77777777" w:rsidR="00CB37A2" w:rsidRPr="00260639" w:rsidRDefault="00CB37A2" w:rsidP="00CB37A2">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Căn cứ pháp lý: Khoản 1 Điều 6 Luật sửa đổi bổ sung một số điều của Luật Chất lượng sản phẩm hàng hoá ngày 18/6/2025</w:t>
            </w:r>
          </w:p>
          <w:p w14:paraId="50FFF121" w14:textId="77777777" w:rsidR="00CB37A2" w:rsidRPr="00260639" w:rsidRDefault="00CB37A2" w:rsidP="00CB37A2">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Điểm b khoản 5 mục II Quyết định số 1322/QĐ-TTg ngày 31/8/2020 của Thủ tướng Chính phủ phê duyệt Chương trình quốc gia hỗ trợ doanh nghiệp nâng cao năng suất và chất lượng sản phẩm, hàng hóa giai đoạn 2021-2030</w:t>
            </w:r>
          </w:p>
          <w:p w14:paraId="05D2589C" w14:textId="77777777" w:rsidR="00CB37A2" w:rsidRPr="00260639" w:rsidRDefault="00CB37A2" w:rsidP="00CB37A2">
            <w:pPr>
              <w:spacing w:after="0" w:line="240" w:lineRule="auto"/>
              <w:ind w:left="117" w:right="87"/>
              <w:contextualSpacing/>
              <w:jc w:val="both"/>
              <w:rPr>
                <w:rFonts w:ascii="Times New Roman" w:hAnsi="Times New Roman"/>
                <w:sz w:val="24"/>
                <w:szCs w:val="24"/>
                <w:lang w:val="vi-VN"/>
              </w:rPr>
            </w:pPr>
            <w:r w:rsidRPr="00260639">
              <w:rPr>
                <w:rFonts w:ascii="Times New Roman" w:hAnsi="Times New Roman"/>
                <w:sz w:val="24"/>
                <w:szCs w:val="24"/>
              </w:rPr>
              <w:lastRenderedPageBreak/>
              <w:t>- Cơ sở thực tiễn: Hiện nay trên địa bàn tỉnh chưa có đơn vị thực hiện các hoạt động chứng nhận sản phẩm, hàng hóa, dịch vụ phù hợp với tiêu chuẩn, quy chuẩn kỹ thuật đáp ứng các điều kiện kinh doanh theo quy định. Ngoài ra, số lượng phòng thử nghiệm, xét nghiệm có hệ thống quản lý đáp ứng yêu cầu theo các tiêu chuẩn tương ứng còn hạn chế</w:t>
            </w:r>
            <w:r w:rsidRPr="00260639">
              <w:rPr>
                <w:sz w:val="24"/>
                <w:szCs w:val="24"/>
                <w:vertAlign w:val="superscript"/>
              </w:rPr>
              <w:footnoteReference w:id="22"/>
            </w:r>
            <w:r w:rsidRPr="00260639">
              <w:rPr>
                <w:rFonts w:ascii="Times New Roman" w:hAnsi="Times New Roman"/>
                <w:sz w:val="24"/>
                <w:szCs w:val="24"/>
              </w:rPr>
              <w:t xml:space="preserve"> do yêu cầu khắt khe trong việc xây dựng và áp dụng tiêu chuẩn, khiến các đơn vị chưa đáp ứng được điều kiện. Tuy nhiên, trước yêu cầu hội nhập quốc tế, cần tiếp tục duy trì chính sách để khuyến khích các đơn vị đầu tư phát triển dịch vụ, nâng cao năng lực hoạt động nhằm đáp ứng nhu cầu chứng nhận sản phẩm hàng hoá, dịch vụ và thực hiện các hoạt động xét nghiệm, thử nghiệm trên địa bàn tỉnh.</w:t>
            </w:r>
          </w:p>
          <w:p w14:paraId="719E0613" w14:textId="77777777" w:rsidR="00CB37A2" w:rsidRPr="00260639" w:rsidRDefault="00CB37A2" w:rsidP="00CB37A2">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xml:space="preserve"> Dự kiến giai đoạn 2026-2030 có khoảng 12</w:t>
            </w:r>
            <w:r w:rsidRPr="00260639">
              <w:rPr>
                <w:rFonts w:ascii="Times New Roman" w:hAnsi="Times New Roman"/>
                <w:sz w:val="24"/>
                <w:szCs w:val="24"/>
                <w:lang w:val="vi-VN"/>
              </w:rPr>
              <w:t>-15 D</w:t>
            </w:r>
            <w:r w:rsidRPr="00260639">
              <w:rPr>
                <w:rFonts w:ascii="Times New Roman" w:hAnsi="Times New Roman"/>
                <w:sz w:val="24"/>
                <w:szCs w:val="24"/>
              </w:rPr>
              <w:t>oanh nghiệp có nhu cầu thụ hưởng các chính sách này.</w:t>
            </w:r>
          </w:p>
          <w:p w14:paraId="5C33EB70" w14:textId="77777777" w:rsidR="00EA749B" w:rsidRPr="00260639" w:rsidRDefault="00EA749B" w:rsidP="00EA749B">
            <w:pPr>
              <w:spacing w:after="0" w:line="240" w:lineRule="auto"/>
              <w:ind w:left="117" w:right="87"/>
              <w:contextualSpacing/>
              <w:jc w:val="both"/>
              <w:rPr>
                <w:rFonts w:ascii="Times New Roman" w:eastAsia="Times New Roman" w:hAnsi="Times New Roman"/>
                <w:sz w:val="24"/>
                <w:szCs w:val="24"/>
              </w:rPr>
            </w:pPr>
          </w:p>
        </w:tc>
      </w:tr>
      <w:tr w:rsidR="00260639" w:rsidRPr="00260639" w14:paraId="1548519D" w14:textId="77777777" w:rsidTr="009B701A">
        <w:trPr>
          <w:tblCellSpacing w:w="0" w:type="dxa"/>
        </w:trPr>
        <w:tc>
          <w:tcPr>
            <w:tcW w:w="1733" w:type="pct"/>
            <w:tcBorders>
              <w:top w:val="single" w:sz="4" w:space="0" w:color="auto"/>
              <w:left w:val="single" w:sz="4" w:space="0" w:color="auto"/>
              <w:bottom w:val="single" w:sz="4" w:space="0" w:color="auto"/>
              <w:right w:val="single" w:sz="4" w:space="0" w:color="auto"/>
            </w:tcBorders>
          </w:tcPr>
          <w:p w14:paraId="6DDC540B" w14:textId="77777777" w:rsidR="00EA749B" w:rsidRPr="00260639" w:rsidRDefault="00EA749B" w:rsidP="00EA749B">
            <w:pPr>
              <w:pStyle w:val="NormalWeb"/>
              <w:shd w:val="clear" w:color="auto" w:fill="FFFFFF"/>
              <w:spacing w:before="0" w:beforeAutospacing="0" w:after="0" w:afterAutospacing="0"/>
              <w:ind w:left="152" w:right="135"/>
              <w:contextualSpacing/>
              <w:jc w:val="both"/>
              <w:rPr>
                <w:b/>
                <w:bCs/>
              </w:rPr>
            </w:pPr>
            <w:r w:rsidRPr="00260639">
              <w:rPr>
                <w:b/>
                <w:bCs/>
              </w:rPr>
              <w:lastRenderedPageBreak/>
              <w:t>- Khoản 3 Điều 12 Nghị quyết số 51/2021/NQ-HĐND:</w:t>
            </w:r>
          </w:p>
          <w:p w14:paraId="3891137F" w14:textId="77777777" w:rsidR="00EA749B" w:rsidRPr="00260639" w:rsidRDefault="00EA749B" w:rsidP="00EA749B">
            <w:pPr>
              <w:pStyle w:val="NormalWeb"/>
              <w:shd w:val="clear" w:color="auto" w:fill="FFFFFF"/>
              <w:spacing w:before="0" w:beforeAutospacing="0" w:after="0" w:afterAutospacing="0"/>
              <w:ind w:left="152" w:right="135"/>
              <w:contextualSpacing/>
              <w:jc w:val="both"/>
              <w:rPr>
                <w:b/>
                <w:bCs/>
              </w:rPr>
            </w:pPr>
            <w:r w:rsidRPr="00260639">
              <w:rPr>
                <w:b/>
                <w:bCs/>
              </w:rPr>
              <w:t>“Điều 12. Chính sách ứng dụng công nghệ sinh học và phát triển nấm</w:t>
            </w:r>
          </w:p>
          <w:p w14:paraId="30A5BF63" w14:textId="76D99407" w:rsidR="00EA749B" w:rsidRPr="00260639" w:rsidRDefault="00EA749B" w:rsidP="00EA749B">
            <w:pPr>
              <w:pStyle w:val="NormalWeb"/>
              <w:shd w:val="clear" w:color="auto" w:fill="FFFFFF"/>
              <w:spacing w:before="0" w:beforeAutospacing="0" w:after="0" w:afterAutospacing="0"/>
              <w:ind w:left="152" w:right="135"/>
              <w:contextualSpacing/>
              <w:jc w:val="both"/>
            </w:pPr>
            <w:r w:rsidRPr="00260639">
              <w:t xml:space="preserve">3. Hỗ trợ 50% kinh phí cho các tổ chức, cá nhân mua chế phẩm sinh học để sản xuất phân hữu cơ vi sinh từ phụ phẩm nông nghiệp, xử lý môi trường </w:t>
            </w:r>
            <w:r w:rsidRPr="00260639">
              <w:lastRenderedPageBreak/>
              <w:t>chăn nuôi, nuôi trồng thủy sản, tối đa 01 triệu đồng/cá nhân và 10 triệu đồng/tổ chức.”</w:t>
            </w:r>
          </w:p>
          <w:p w14:paraId="64250122" w14:textId="77777777" w:rsidR="00EA749B" w:rsidRPr="00260639" w:rsidRDefault="00EA749B" w:rsidP="00EA749B">
            <w:pPr>
              <w:pStyle w:val="NormalWeb"/>
              <w:shd w:val="clear" w:color="auto" w:fill="FFFFFF"/>
              <w:spacing w:before="0" w:beforeAutospacing="0" w:after="0" w:afterAutospacing="0"/>
              <w:ind w:left="152" w:right="135"/>
              <w:contextualSpacing/>
              <w:jc w:val="both"/>
              <w:rPr>
                <w:b/>
                <w:bCs/>
                <w:lang w:val="vi-VN"/>
              </w:rPr>
            </w:pPr>
            <w:r w:rsidRPr="00260639">
              <w:rPr>
                <w:lang w:val="vi-VN"/>
              </w:rPr>
              <w:t xml:space="preserve">- </w:t>
            </w:r>
            <w:r w:rsidRPr="00260639">
              <w:rPr>
                <w:b/>
                <w:bCs/>
                <w:lang w:val="vi-VN"/>
              </w:rPr>
              <w:t xml:space="preserve">Khoản 2 Điều 5, Nghị quyết số 97/2022/NQ-HĐND: </w:t>
            </w:r>
          </w:p>
          <w:p w14:paraId="7AA955B5" w14:textId="77777777" w:rsidR="00EA749B" w:rsidRPr="00260639" w:rsidRDefault="00EA749B" w:rsidP="00EA749B">
            <w:pPr>
              <w:pStyle w:val="NormalWeb"/>
              <w:shd w:val="clear" w:color="auto" w:fill="FFFFFF"/>
              <w:spacing w:before="0" w:beforeAutospacing="0" w:after="0" w:afterAutospacing="0"/>
              <w:ind w:left="152" w:right="135"/>
              <w:contextualSpacing/>
              <w:jc w:val="both"/>
              <w:rPr>
                <w:b/>
                <w:bCs/>
                <w:lang w:val="vi-VN"/>
              </w:rPr>
            </w:pPr>
            <w:r w:rsidRPr="00260639">
              <w:rPr>
                <w:lang w:val="vi-VN"/>
              </w:rPr>
              <w:t>“</w:t>
            </w:r>
            <w:r w:rsidRPr="00260639">
              <w:rPr>
                <w:b/>
                <w:bCs/>
                <w:lang w:val="vi-VN"/>
              </w:rPr>
              <w:t>Điều 5. Hỗ trợ kinh phí mua chế phẩm sinh học để ủ phân và xử lý mùi</w:t>
            </w:r>
          </w:p>
          <w:p w14:paraId="4D49F139" w14:textId="77777777" w:rsidR="00EA749B" w:rsidRPr="00260639" w:rsidRDefault="00EA749B" w:rsidP="00EA749B">
            <w:pPr>
              <w:pStyle w:val="NormalWeb"/>
              <w:shd w:val="clear" w:color="auto" w:fill="FFFFFF"/>
              <w:spacing w:before="0" w:beforeAutospacing="0" w:after="0" w:afterAutospacing="0"/>
              <w:ind w:left="152" w:right="135"/>
              <w:contextualSpacing/>
              <w:jc w:val="both"/>
              <w:rPr>
                <w:lang w:val="vi-VN"/>
              </w:rPr>
            </w:pPr>
            <w:r w:rsidRPr="00260639">
              <w:rPr>
                <w:lang w:val="vi-VN"/>
              </w:rPr>
              <w:t>2. Mức hỗ trợ: 70% kinh phí mua chế phẩm sinh học để ủ phân từ rác thải hữu cơ và xử lý mùi...”</w:t>
            </w:r>
          </w:p>
          <w:p w14:paraId="61AC010B" w14:textId="77777777" w:rsidR="00EA749B" w:rsidRPr="00260639" w:rsidRDefault="00EA749B" w:rsidP="00EA749B">
            <w:pPr>
              <w:pStyle w:val="NormalWeb"/>
              <w:shd w:val="clear" w:color="auto" w:fill="FFFFFF"/>
              <w:spacing w:before="0" w:beforeAutospacing="0" w:after="0" w:afterAutospacing="0"/>
              <w:ind w:left="152" w:right="135"/>
              <w:contextualSpacing/>
              <w:jc w:val="both"/>
              <w:rPr>
                <w:b/>
                <w:bCs/>
              </w:rPr>
            </w:pPr>
            <w:r w:rsidRPr="00260639">
              <w:rPr>
                <w:b/>
                <w:bCs/>
              </w:rPr>
              <w:t>- Điểm b, khoản 1 Điều 6 Nghị quyết số 97/2022/NQ-HĐND:</w:t>
            </w:r>
          </w:p>
          <w:p w14:paraId="1EB0F929" w14:textId="77777777" w:rsidR="00EA749B" w:rsidRPr="00260639" w:rsidRDefault="00EA749B" w:rsidP="00EA749B">
            <w:pPr>
              <w:pStyle w:val="NormalWeb"/>
              <w:shd w:val="clear" w:color="auto" w:fill="FFFFFF"/>
              <w:spacing w:before="0" w:beforeAutospacing="0" w:after="0" w:afterAutospacing="0"/>
              <w:ind w:left="152" w:right="135"/>
              <w:contextualSpacing/>
              <w:jc w:val="both"/>
              <w:rPr>
                <w:b/>
                <w:bCs/>
              </w:rPr>
            </w:pPr>
            <w:r w:rsidRPr="00260639">
              <w:rPr>
                <w:b/>
                <w:bCs/>
              </w:rPr>
              <w:t>“Điều 6. Hỗ trợ kinh phí mua thùng chuyên dụng gom rác và chế phẩm sinh học khử mùi tại các trạm trung chuyển/điểm tập kết chất thải rắn sinh hoạt</w:t>
            </w:r>
          </w:p>
          <w:p w14:paraId="06535E88" w14:textId="77777777" w:rsidR="00EA749B" w:rsidRPr="00260639" w:rsidRDefault="00EA749B" w:rsidP="00EA749B">
            <w:pPr>
              <w:pStyle w:val="NormalWeb"/>
              <w:shd w:val="clear" w:color="auto" w:fill="FFFFFF"/>
              <w:spacing w:before="0" w:beforeAutospacing="0" w:after="0" w:afterAutospacing="0"/>
              <w:ind w:left="152" w:right="135"/>
              <w:contextualSpacing/>
              <w:jc w:val="both"/>
            </w:pPr>
            <w:r w:rsidRPr="00260639">
              <w:t>2. Mức hỗ trợ:</w:t>
            </w:r>
          </w:p>
          <w:p w14:paraId="475E4991" w14:textId="77777777" w:rsidR="00EA749B" w:rsidRPr="00260639" w:rsidRDefault="00EA749B" w:rsidP="00EA749B">
            <w:pPr>
              <w:pStyle w:val="NormalWeb"/>
              <w:shd w:val="clear" w:color="auto" w:fill="FFFFFF"/>
              <w:spacing w:before="0" w:beforeAutospacing="0" w:after="0" w:afterAutospacing="0"/>
              <w:ind w:left="152" w:right="135"/>
              <w:contextualSpacing/>
              <w:jc w:val="both"/>
            </w:pPr>
            <w:r w:rsidRPr="00260639">
              <w:t>b) Hỗ trợ kinh phí mua chế phẩm sinh học khử mùi 10 triệu đồng/năm/trạm trung chuyển rác, điểm tập kết rác.”</w:t>
            </w:r>
          </w:p>
          <w:p w14:paraId="0739286E" w14:textId="77777777" w:rsidR="00EA749B" w:rsidRPr="00260639" w:rsidRDefault="00EA749B" w:rsidP="00EA749B">
            <w:pPr>
              <w:pStyle w:val="NormalWeb"/>
              <w:shd w:val="clear" w:color="auto" w:fill="FFFFFF"/>
              <w:spacing w:before="0" w:beforeAutospacing="0" w:after="0" w:afterAutospacing="0"/>
              <w:ind w:left="152" w:right="135"/>
              <w:contextualSpacing/>
              <w:jc w:val="both"/>
            </w:pPr>
          </w:p>
        </w:tc>
        <w:tc>
          <w:tcPr>
            <w:tcW w:w="1680" w:type="pct"/>
            <w:tcBorders>
              <w:top w:val="single" w:sz="4" w:space="0" w:color="auto"/>
              <w:left w:val="single" w:sz="4" w:space="0" w:color="auto"/>
              <w:bottom w:val="single" w:sz="4" w:space="0" w:color="auto"/>
              <w:right w:val="single" w:sz="4" w:space="0" w:color="auto"/>
            </w:tcBorders>
          </w:tcPr>
          <w:p w14:paraId="36D0B4E4" w14:textId="77777777" w:rsidR="00EA749B" w:rsidRPr="00260639" w:rsidRDefault="00EA749B" w:rsidP="00EA749B">
            <w:pPr>
              <w:spacing w:after="0" w:line="240" w:lineRule="auto"/>
              <w:ind w:left="128" w:right="129"/>
              <w:contextualSpacing/>
              <w:jc w:val="both"/>
              <w:rPr>
                <w:rFonts w:ascii="Times New Roman" w:hAnsi="Times New Roman"/>
                <w:b/>
                <w:sz w:val="24"/>
                <w:szCs w:val="24"/>
              </w:rPr>
            </w:pPr>
            <w:r w:rsidRPr="00260639">
              <w:rPr>
                <w:rFonts w:ascii="Times New Roman" w:hAnsi="Times New Roman"/>
                <w:b/>
                <w:sz w:val="24"/>
                <w:szCs w:val="24"/>
              </w:rPr>
              <w:lastRenderedPageBreak/>
              <w:t>Điều 15. Hỗ trợ kinh phí mua chế phẩm sinh học</w:t>
            </w:r>
          </w:p>
          <w:p w14:paraId="7FB859C1"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1. Đối tượng hỗ trợ</w:t>
            </w:r>
          </w:p>
          <w:p w14:paraId="5E583387"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 xml:space="preserve">Các tổ chức, doanh nghiệp, hợp tác xã, tổ hợp tác, cơ sở sản xuất, hộ kinh doanh, cá nhân (không phân biệt hộ khẩu thường trú) thực hiện ứng dụng chế phẩm sinh học xử lý rác thải, phụ thẩm nông </w:t>
            </w:r>
            <w:r w:rsidRPr="00260639">
              <w:rPr>
                <w:rFonts w:ascii="Times New Roman" w:hAnsi="Times New Roman"/>
                <w:bCs/>
                <w:sz w:val="24"/>
                <w:szCs w:val="24"/>
              </w:rPr>
              <w:lastRenderedPageBreak/>
              <w:t xml:space="preserve">nghiệp và môi trường trên địa bàn tỉnh bằng chế phẩm sinh học. </w:t>
            </w:r>
          </w:p>
          <w:p w14:paraId="78BDA9F7"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2. Nội dung và mức hỗ trợ</w:t>
            </w:r>
          </w:p>
          <w:p w14:paraId="1F2E6676"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a) Hỗ trợ 70% kinh phí mua chế phẩm sinh học để xử lý nhanh gốc rạ tại đồng ruộng, xử lý môi trường; sản xuất phân hữu cơ vi sinh từ phụ phẩm nông nghiệp, rác thải sinh hoạt, tối đa 01 triệu đồng/cá nhân và 20 triệu đồng/tổ chức;</w:t>
            </w:r>
          </w:p>
          <w:p w14:paraId="521D8EEA"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 xml:space="preserve">b) Hỗ trợ 100% kinh phí mua chế phẩm sinh học để xử lý mùi hôi cho các điểm tập kết, trung chuyển rác thải sinh hoạt, mức hỗ trợ không quá 15 triệu đồng/năm/trạm trung chuyển, điểm tập kết rác thải. </w:t>
            </w:r>
          </w:p>
          <w:p w14:paraId="53007CE0"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3. Điều kiện hỗ trợ</w:t>
            </w:r>
          </w:p>
          <w:p w14:paraId="54C37D5B"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a) Các chế phẩm sinh học đưa vào hỗ trợ được cơ quan có thẩm quyền cấp phép lưu hành;</w:t>
            </w:r>
          </w:p>
          <w:p w14:paraId="6AAD000C"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b) Các tổ chức, cá nhân có nhu cầu ứng dụng chế phẩm sinh học để xử lý nhanh gốc rạ tại đồng ruộng, xử lý môi trường; sản xuất phân hữu cơ vi sinh từ phụ phẩm nông nghiệp, rác thải sinh hoạt đăng ký hỗ trợ phải được Ủy ban nhân dân cấp xã tổng hợp danh sách;</w:t>
            </w:r>
          </w:p>
          <w:p w14:paraId="09E7AD18"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c) Trạm trung chuyển/điểm tập kết rác do Doanh nghiệp, Hợp tác xã môi trường hoặc Tổ/đội vệ sinh môi trường được giao quản lý phải đảm bảo các điều kiện về bảo vệ môi trường, được Ủy ban nhân dân cấp xã xác nhận bằng văn bản;</w:t>
            </w:r>
          </w:p>
          <w:p w14:paraId="17E8384E" w14:textId="77777777" w:rsidR="00EA749B" w:rsidRPr="00260639" w:rsidRDefault="00EA749B" w:rsidP="00EA749B">
            <w:pPr>
              <w:spacing w:after="0" w:line="240" w:lineRule="auto"/>
              <w:ind w:left="128" w:right="129"/>
              <w:contextualSpacing/>
              <w:jc w:val="both"/>
              <w:rPr>
                <w:rFonts w:ascii="Times New Roman" w:hAnsi="Times New Roman"/>
                <w:bCs/>
                <w:sz w:val="24"/>
                <w:szCs w:val="24"/>
              </w:rPr>
            </w:pPr>
            <w:r w:rsidRPr="00260639">
              <w:rPr>
                <w:rFonts w:ascii="Times New Roman" w:hAnsi="Times New Roman"/>
                <w:bCs/>
                <w:sz w:val="24"/>
                <w:szCs w:val="24"/>
              </w:rPr>
              <w:t>d) Hợp tác xã/Tổ/Đội vệ sinh môi trường được Ủy ban nhân dân cấp xã giao quản lý trạm trung chuyển rác/điểm tập kết rác và thực hiện hoạt động thu gom, vận chuyển rác thải trên địa bàn.</w:t>
            </w:r>
          </w:p>
        </w:tc>
        <w:tc>
          <w:tcPr>
            <w:tcW w:w="1587" w:type="pct"/>
            <w:tcBorders>
              <w:top w:val="single" w:sz="4" w:space="0" w:color="auto"/>
              <w:left w:val="single" w:sz="4" w:space="0" w:color="auto"/>
              <w:bottom w:val="single" w:sz="4" w:space="0" w:color="auto"/>
              <w:right w:val="single" w:sz="4" w:space="0" w:color="auto"/>
            </w:tcBorders>
          </w:tcPr>
          <w:p w14:paraId="00A29F33" w14:textId="207DE0DE" w:rsidR="00EA749B" w:rsidRPr="00260639" w:rsidRDefault="00EA749B" w:rsidP="00EA749B">
            <w:pPr>
              <w:spacing w:after="0" w:line="240" w:lineRule="auto"/>
              <w:ind w:left="117" w:right="87"/>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lastRenderedPageBreak/>
              <w:t xml:space="preserve">- Điểm a, Khoản 2 dự thảo Nghị quyết kế thừa nội dung chính sách tại Khoản 3 Điều 12 Nghị quyết số 51/2021/NQ-HĐND và </w:t>
            </w:r>
            <w:r w:rsidRPr="00260639">
              <w:rPr>
                <w:rFonts w:ascii="Times New Roman" w:eastAsia="Times New Roman" w:hAnsi="Times New Roman"/>
                <w:sz w:val="24"/>
                <w:szCs w:val="24"/>
                <w:lang w:val="vi-VN"/>
              </w:rPr>
              <w:t xml:space="preserve">và Khoản 2, điều 5, Nghị quyết số 97/2022/NQ-HĐND và điều chỉnh </w:t>
            </w:r>
            <w:r w:rsidRPr="00260639">
              <w:rPr>
                <w:rFonts w:ascii="Times New Roman" w:eastAsia="Times New Roman" w:hAnsi="Times New Roman"/>
                <w:sz w:val="24"/>
                <w:szCs w:val="24"/>
              </w:rPr>
              <w:t xml:space="preserve">mức hỗ trợ </w:t>
            </w:r>
            <w:r w:rsidRPr="00260639">
              <w:rPr>
                <w:rFonts w:ascii="Times New Roman" w:eastAsia="Times New Roman" w:hAnsi="Times New Roman"/>
                <w:sz w:val="24"/>
                <w:szCs w:val="24"/>
                <w:lang w:val="vi-VN"/>
              </w:rPr>
              <w:t>ở 2 mức</w:t>
            </w:r>
            <w:r w:rsidRPr="00260639">
              <w:rPr>
                <w:rFonts w:ascii="Times New Roman" w:eastAsia="Times New Roman" w:hAnsi="Times New Roman"/>
                <w:sz w:val="24"/>
                <w:szCs w:val="24"/>
              </w:rPr>
              <w:t xml:space="preserve"> 50%</w:t>
            </w:r>
            <w:r w:rsidRPr="00260639">
              <w:rPr>
                <w:rFonts w:ascii="Times New Roman" w:eastAsia="Times New Roman" w:hAnsi="Times New Roman"/>
                <w:sz w:val="24"/>
                <w:szCs w:val="24"/>
                <w:lang w:val="vi-VN"/>
              </w:rPr>
              <w:t xml:space="preserve"> và 70% thành mức chung là </w:t>
            </w:r>
            <w:r w:rsidRPr="00260639">
              <w:rPr>
                <w:rFonts w:ascii="Times New Roman" w:eastAsia="Times New Roman" w:hAnsi="Times New Roman"/>
                <w:sz w:val="24"/>
                <w:szCs w:val="24"/>
              </w:rPr>
              <w:t xml:space="preserve">70% để phù hợp với yêu cầu thực tiễn hiện nay. </w:t>
            </w:r>
          </w:p>
          <w:p w14:paraId="42C4BFDC" w14:textId="23148C94" w:rsidR="00EA749B" w:rsidRPr="00260639" w:rsidRDefault="00EA749B" w:rsidP="00EA749B">
            <w:pPr>
              <w:spacing w:after="0" w:line="240" w:lineRule="auto"/>
              <w:ind w:left="117" w:right="87"/>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lastRenderedPageBreak/>
              <w:t>- Điểm b, Khoản 2 Điều 15 dự thảo Nghị quyết kế thừa Điểm b, khoản 1 Điều 6 Nghị quyết số 97/2022/NQ-HĐND; tăng mức hỗ trợ từ 10 triệu đồng lên 15 triền đồng để phù hợp với yêu cầu thực tiễn hiện nay.</w:t>
            </w:r>
          </w:p>
          <w:p w14:paraId="51ED1F6E" w14:textId="77777777" w:rsidR="00EA749B" w:rsidRPr="00260639" w:rsidRDefault="00EA749B" w:rsidP="00EA749B">
            <w:pPr>
              <w:spacing w:after="0" w:line="240" w:lineRule="auto"/>
              <w:ind w:left="136" w:right="138"/>
              <w:contextualSpacing/>
              <w:jc w:val="both"/>
              <w:rPr>
                <w:rFonts w:ascii="Times New Roman" w:hAnsi="Times New Roman"/>
                <w:sz w:val="24"/>
                <w:szCs w:val="24"/>
              </w:rPr>
            </w:pPr>
            <w:r w:rsidRPr="00260639">
              <w:rPr>
                <w:rFonts w:ascii="Times New Roman" w:eastAsia="Times New Roman" w:hAnsi="Times New Roman"/>
                <w:b/>
                <w:bCs/>
                <w:sz w:val="24"/>
                <w:szCs w:val="24"/>
              </w:rPr>
              <w:t>-</w:t>
            </w:r>
            <w:r w:rsidRPr="00260639">
              <w:rPr>
                <w:rFonts w:ascii="Times New Roman" w:hAnsi="Times New Roman"/>
                <w:sz w:val="24"/>
                <w:szCs w:val="24"/>
              </w:rPr>
              <w:t xml:space="preserve"> Quy định rõ: đối tượng áp dụng, nội dung, mức hỗ trợ và điều kiện hỗ trợ.</w:t>
            </w:r>
          </w:p>
          <w:p w14:paraId="11012541" w14:textId="77777777" w:rsidR="00EA749B" w:rsidRPr="00260639" w:rsidRDefault="00EA749B" w:rsidP="00EA749B">
            <w:pPr>
              <w:spacing w:after="0" w:line="240" w:lineRule="auto"/>
              <w:ind w:left="117" w:right="87"/>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t>- Căn cứ pháp lý: Nghị quyết số 36/NQ-TW ngày 30/1/2023 của Bộ Chính trị về phát triển và ứng dụng công nghệ sinh học phục vụ phát triển bền vững đất nước trong tình hình mới. Nghị quyết số 189/NQ-CP ngày 16/11/2023 của Chính phủ ban hành Chương trình hành động thực hiện Nghị quyết số 36-NQ/TW; Quyết định 1639/QĐ-TTg ngày 24/12/2024  Phê duyệt Đề án phát triển công nghiệp sinh học trong lĩnh vực bảo vệ môi trường. Quyết định số 429/QĐ-CP ngày 21/3/2021 của Chính Phủ phê duyệt Đề án phát triển công nghiệp sinh học trong nông nghiệp đến năm 2030 Chương trình số 29-CTr/TU của Tỉnh ủy Hà Tĩnh ngày 4/7/2023 của Tỉnh ủy Hà Tĩnh về thực hiện Nghị quyết số 36-NQ/TW trong đó có 2 nội dung liên quan đến đề xuất nội dung chính sách là “Xây dựng, hoàn thiện cơ chế, chính sách phát triển và ứng dụng công nghệ sinh học và Tập trung phát triển, ứng dụng hiệu quả công nghệ sinh học trong sản xuất và đời sống; phát triển công nghiệp sinh học thành ngành kinh tế - kỹ thuật quan trọng phục vụ phát triển kinh tế - xã hội của tỉnh”.</w:t>
            </w:r>
          </w:p>
          <w:p w14:paraId="73FEE947" w14:textId="77777777" w:rsidR="00EA749B" w:rsidRPr="00260639" w:rsidRDefault="00EA749B" w:rsidP="00EA749B">
            <w:pPr>
              <w:spacing w:after="0" w:line="240" w:lineRule="auto"/>
              <w:ind w:left="117" w:right="87"/>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t xml:space="preserve">- Cơ sở thực tiễn và sự cần thiết: Hà Tĩnh hiện có 157.000 ha trồng trọt, lượng phụ phẩm thải ra hàng năm là rất lớn. Có gần 7.000 ha Nuôi </w:t>
            </w:r>
            <w:r w:rsidRPr="00260639">
              <w:rPr>
                <w:rFonts w:ascii="Times New Roman" w:eastAsia="Times New Roman" w:hAnsi="Times New Roman"/>
                <w:sz w:val="24"/>
                <w:szCs w:val="24"/>
              </w:rPr>
              <w:lastRenderedPageBreak/>
              <w:t>trồng thủy sản trong đó có xấp xỉ 1.500 ha nuôi thâm canh. Bên cạnh đó hiện có 94 điểm tập kết trung chuyển rác thải sinh hoạt đã được phê duyệt. Nên nhu cầu thực tế về sử dụng chế phẩm sinh học trong xử lý chất thải nông nghiệp và môi trường là rất lớn.</w:t>
            </w:r>
          </w:p>
        </w:tc>
      </w:tr>
      <w:tr w:rsidR="008A3514" w:rsidRPr="00260639" w14:paraId="53A0D0EF" w14:textId="77777777" w:rsidTr="00C96192">
        <w:trPr>
          <w:trHeight w:val="7223"/>
          <w:tblCellSpacing w:w="0" w:type="dxa"/>
        </w:trPr>
        <w:tc>
          <w:tcPr>
            <w:tcW w:w="1733" w:type="pct"/>
            <w:vMerge w:val="restart"/>
            <w:tcBorders>
              <w:top w:val="single" w:sz="4" w:space="0" w:color="auto"/>
              <w:left w:val="single" w:sz="4" w:space="0" w:color="auto"/>
              <w:right w:val="single" w:sz="4" w:space="0" w:color="auto"/>
            </w:tcBorders>
            <w:vAlign w:val="center"/>
          </w:tcPr>
          <w:p w14:paraId="126FC197" w14:textId="77777777" w:rsidR="008A3514" w:rsidRPr="00260639" w:rsidRDefault="008A3514" w:rsidP="00EA749B">
            <w:pPr>
              <w:pStyle w:val="NormalWeb"/>
              <w:shd w:val="clear" w:color="auto" w:fill="FFFFFF"/>
              <w:spacing w:before="0" w:beforeAutospacing="0" w:after="0" w:afterAutospacing="0"/>
              <w:ind w:left="152" w:right="135"/>
              <w:contextualSpacing/>
              <w:jc w:val="center"/>
              <w:rPr>
                <w:b/>
                <w:bCs/>
              </w:rPr>
            </w:pPr>
            <w:r w:rsidRPr="00260639">
              <w:rPr>
                <w:b/>
                <w:bCs/>
              </w:rPr>
              <w:lastRenderedPageBreak/>
              <w:t>Nội dung chính sách mới</w:t>
            </w:r>
          </w:p>
        </w:tc>
        <w:tc>
          <w:tcPr>
            <w:tcW w:w="1680" w:type="pct"/>
            <w:tcBorders>
              <w:top w:val="single" w:sz="4" w:space="0" w:color="auto"/>
              <w:left w:val="single" w:sz="4" w:space="0" w:color="auto"/>
              <w:bottom w:val="single" w:sz="4" w:space="0" w:color="auto"/>
              <w:right w:val="single" w:sz="4" w:space="0" w:color="auto"/>
            </w:tcBorders>
          </w:tcPr>
          <w:p w14:paraId="213785DB" w14:textId="77777777" w:rsidR="008A3514" w:rsidRPr="003501D7" w:rsidRDefault="008A3514" w:rsidP="003501D7">
            <w:pPr>
              <w:spacing w:after="0" w:line="240" w:lineRule="auto"/>
              <w:rPr>
                <w:rFonts w:ascii="Times New Roman" w:hAnsi="Times New Roman"/>
                <w:b/>
                <w:sz w:val="24"/>
                <w:szCs w:val="24"/>
              </w:rPr>
            </w:pPr>
            <w:r w:rsidRPr="003501D7">
              <w:rPr>
                <w:rFonts w:ascii="Times New Roman" w:hAnsi="Times New Roman"/>
                <w:b/>
                <w:sz w:val="24"/>
                <w:szCs w:val="24"/>
              </w:rPr>
              <w:t>Điều 16. Hỗ trợ nhà khoa học xây dựng đề xuất đặt hàng nhiệm vụ, cụm nhệm vụ, chuỗi nhiệm vụ khoa học, công nghệ và đổi mới sáng tạo.</w:t>
            </w:r>
          </w:p>
          <w:p w14:paraId="6A16E9D0" w14:textId="77777777" w:rsidR="008A3514" w:rsidRPr="003501D7" w:rsidRDefault="008A3514" w:rsidP="003501D7">
            <w:pPr>
              <w:spacing w:after="0" w:line="240" w:lineRule="auto"/>
              <w:rPr>
                <w:rFonts w:ascii="Times New Roman" w:hAnsi="Times New Roman"/>
                <w:bCs/>
                <w:sz w:val="24"/>
                <w:szCs w:val="24"/>
              </w:rPr>
            </w:pPr>
            <w:r w:rsidRPr="003501D7">
              <w:rPr>
                <w:rFonts w:ascii="Times New Roman" w:hAnsi="Times New Roman"/>
                <w:bCs/>
                <w:sz w:val="24"/>
                <w:szCs w:val="24"/>
              </w:rPr>
              <w:t>1. Hỗ trợ nhà khoa học/ nhóm các nhà khoa học hoặc đơn vị chủ quản của nhà khoa học (</w:t>
            </w:r>
            <w:r w:rsidRPr="003501D7">
              <w:rPr>
                <w:rFonts w:ascii="Times New Roman" w:hAnsi="Times New Roman"/>
                <w:bCs/>
                <w:i/>
                <w:iCs/>
                <w:sz w:val="24"/>
                <w:szCs w:val="24"/>
              </w:rPr>
              <w:t>sau đây gọi tắt là nhà khoa học</w:t>
            </w:r>
            <w:r w:rsidRPr="003501D7">
              <w:rPr>
                <w:rFonts w:ascii="Times New Roman" w:hAnsi="Times New Roman"/>
                <w:bCs/>
                <w:sz w:val="24"/>
                <w:szCs w:val="24"/>
              </w:rPr>
              <w:t>) xây dựng hồ sơ đề xuất đặt hàng cụm nhiệm vụ, chuỗi nhiệm vụ khoa học, công nghệ và đổi mới sáng tạo đối với các lĩnh vực, nội dung quan trọng, có tính chiến lược, sản phẩm chủ lực của tỉnh.</w:t>
            </w:r>
          </w:p>
          <w:p w14:paraId="0C14C6CE" w14:textId="77777777" w:rsidR="008A3514" w:rsidRPr="003501D7" w:rsidRDefault="008A3514" w:rsidP="003501D7">
            <w:pPr>
              <w:spacing w:after="0" w:line="240" w:lineRule="auto"/>
              <w:rPr>
                <w:rFonts w:ascii="Times New Roman" w:hAnsi="Times New Roman"/>
                <w:bCs/>
                <w:sz w:val="24"/>
                <w:szCs w:val="24"/>
              </w:rPr>
            </w:pPr>
            <w:r w:rsidRPr="003501D7">
              <w:rPr>
                <w:rFonts w:ascii="Times New Roman" w:hAnsi="Times New Roman"/>
                <w:bCs/>
                <w:sz w:val="24"/>
                <w:szCs w:val="24"/>
              </w:rPr>
              <w:t>a) Nội dung hỗ trợ: Hỗ trợ nhà khoa học sau khi hoàn thành việc lập hồ sơ thuyết minh đề xuất đặt hàng cụm nhiệm vụ, chuỗi nhiệm vụ khoa học, công nghệ được Uỷ ban nhân dân tỉnh phê duyệt.</w:t>
            </w:r>
          </w:p>
          <w:p w14:paraId="141B7214" w14:textId="77777777" w:rsidR="008A3514" w:rsidRPr="003501D7" w:rsidRDefault="008A3514" w:rsidP="003501D7">
            <w:pPr>
              <w:spacing w:after="0" w:line="240" w:lineRule="auto"/>
              <w:rPr>
                <w:rFonts w:ascii="Times New Roman" w:hAnsi="Times New Roman"/>
                <w:bCs/>
                <w:sz w:val="24"/>
                <w:szCs w:val="24"/>
              </w:rPr>
            </w:pPr>
            <w:r w:rsidRPr="003501D7">
              <w:rPr>
                <w:rFonts w:ascii="Times New Roman" w:hAnsi="Times New Roman"/>
                <w:bCs/>
                <w:sz w:val="24"/>
                <w:szCs w:val="24"/>
              </w:rPr>
              <w:t>b) Mức kinh phí hỗ trợ: Hỗ trợ một lần, với mức hỗ trợ bằng 5% tổng mức trần chi phí thực hiện cụm nhiệm vụ, chuỗi nhiệm vụ được phê duyệt đặt hàng, nhưng không thấp hơn 250 triệu đồng và không vượt quá 1 tỷ đồng;</w:t>
            </w:r>
          </w:p>
          <w:p w14:paraId="7BF4274E" w14:textId="77777777" w:rsidR="008A3514" w:rsidRPr="003501D7" w:rsidRDefault="008A3514" w:rsidP="003501D7">
            <w:pPr>
              <w:spacing w:after="0" w:line="240" w:lineRule="auto"/>
              <w:rPr>
                <w:rFonts w:ascii="Times New Roman" w:hAnsi="Times New Roman"/>
                <w:bCs/>
                <w:sz w:val="24"/>
                <w:szCs w:val="24"/>
              </w:rPr>
            </w:pPr>
            <w:r w:rsidRPr="003501D7">
              <w:rPr>
                <w:rFonts w:ascii="Times New Roman" w:hAnsi="Times New Roman"/>
                <w:bCs/>
                <w:sz w:val="24"/>
                <w:szCs w:val="24"/>
              </w:rPr>
              <w:t>c) Điều kiện hỗ trợ:</w:t>
            </w:r>
          </w:p>
          <w:p w14:paraId="6094C475" w14:textId="77777777" w:rsidR="008A3514" w:rsidRPr="003501D7" w:rsidRDefault="008A3514" w:rsidP="003501D7">
            <w:pPr>
              <w:spacing w:after="0" w:line="240" w:lineRule="auto"/>
              <w:rPr>
                <w:rFonts w:ascii="Times New Roman" w:hAnsi="Times New Roman"/>
                <w:bCs/>
                <w:sz w:val="24"/>
                <w:szCs w:val="24"/>
              </w:rPr>
            </w:pPr>
            <w:r w:rsidRPr="003501D7">
              <w:rPr>
                <w:rFonts w:ascii="Times New Roman" w:hAnsi="Times New Roman"/>
                <w:bCs/>
                <w:sz w:val="24"/>
                <w:szCs w:val="24"/>
              </w:rPr>
              <w:t>- Cụm nhiệm vụ, chuỗi nhiệm vụ đề xuất thuộc danh mục cụm nhiệm vụ, chuỗi nhiệm vụ khoa học, công nghệ và đổi mới sáng tạo về lĩnh vực, nội dung quan trọng, có tính chiến lược hoặc sản phẩm chủ lực của tỉnh đã được UBND tỉnh phê duyệt;</w:t>
            </w:r>
          </w:p>
          <w:p w14:paraId="08EBEF9C" w14:textId="05FB5030" w:rsidR="008A3514" w:rsidRPr="003501D7" w:rsidRDefault="008A3514" w:rsidP="003501D7">
            <w:pPr>
              <w:spacing w:after="0" w:line="240" w:lineRule="auto"/>
              <w:rPr>
                <w:rFonts w:ascii="Times New Roman" w:hAnsi="Times New Roman"/>
                <w:bCs/>
                <w:sz w:val="24"/>
                <w:szCs w:val="24"/>
              </w:rPr>
            </w:pPr>
            <w:r w:rsidRPr="003501D7">
              <w:rPr>
                <w:rFonts w:ascii="Times New Roman" w:hAnsi="Times New Roman"/>
                <w:bCs/>
                <w:sz w:val="24"/>
                <w:szCs w:val="24"/>
              </w:rPr>
              <w:t xml:space="preserve">- Nhà khoa học hoặc Trưởng nhóm các nhà khoa học có học vị từ Thạc sĩ hoặc tương đương trở lên </w:t>
            </w:r>
            <w:r w:rsidRPr="003501D7">
              <w:rPr>
                <w:rFonts w:ascii="Times New Roman" w:hAnsi="Times New Roman"/>
                <w:bCs/>
                <w:sz w:val="24"/>
                <w:szCs w:val="24"/>
              </w:rPr>
              <w:lastRenderedPageBreak/>
              <w:t>với chuyên môn phù hợp với yêu cầu của sản phẩm chính của cụm nhiệm vụ, chuỗi nhiệm vụ khoa học, công nghệ và đổi mới sáng tạo; đã làm chủ nhiệm ít nhất 02 nhiệm vụ khoa học, công nghệ và đổi mới sáng tạo cấp tỉnh trở lên, đã hoàn thành và được đánh giá đạt.</w:t>
            </w:r>
          </w:p>
        </w:tc>
        <w:tc>
          <w:tcPr>
            <w:tcW w:w="1587" w:type="pct"/>
            <w:tcBorders>
              <w:top w:val="single" w:sz="4" w:space="0" w:color="auto"/>
              <w:left w:val="single" w:sz="4" w:space="0" w:color="auto"/>
              <w:bottom w:val="single" w:sz="4" w:space="0" w:color="auto"/>
              <w:right w:val="single" w:sz="4" w:space="0" w:color="auto"/>
            </w:tcBorders>
          </w:tcPr>
          <w:p w14:paraId="15FE4AAE" w14:textId="0E8678BE" w:rsidR="008A3514" w:rsidRDefault="008A3514" w:rsidP="00EA749B">
            <w:pPr>
              <w:spacing w:after="0" w:line="240" w:lineRule="auto"/>
              <w:ind w:left="117" w:right="87"/>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Căn cứ Khoản 6, 7 Điều 3 và Khoản 3, 5 Điều 10 Nghị định 267/2025/NĐ-CP ngày 14/10/2025 của Chính phủ, việc đề xuất đặt hàng nhiệm vụ, cụm nhiệm vụ, chuỗi nhiệm vụ là do các cơ quan, đơn vị, địa phưng và tổ chức chính trị - xã hội thực hiện, trong đó đối với các </w:t>
            </w:r>
            <w:r w:rsidRPr="00AA4205">
              <w:rPr>
                <w:rFonts w:ascii="Times New Roman" w:eastAsia="Times New Roman" w:hAnsi="Times New Roman"/>
                <w:sz w:val="24"/>
                <w:szCs w:val="24"/>
              </w:rPr>
              <w:t xml:space="preserve">hàng cụm nhiệm vụ, chuỗi nhiệm vụ khoa học, công nghệ và đổi mới sáng tạo đối với các lĩnh vực, nội dung quan trọng, có tính chiến lược, sản phẩm chủ lực của tỉnh đòi hỏi cao về hàm lượng khoa học, thời gian và kinh nghiệm nghiên cứu,…. </w:t>
            </w:r>
            <w:r>
              <w:rPr>
                <w:rFonts w:ascii="Times New Roman" w:eastAsia="Times New Roman" w:hAnsi="Times New Roman"/>
                <w:sz w:val="24"/>
                <w:szCs w:val="24"/>
              </w:rPr>
              <w:t>Thực tế,</w:t>
            </w:r>
            <w:r w:rsidRPr="00AA4205">
              <w:rPr>
                <w:rFonts w:ascii="Times New Roman" w:eastAsia="Times New Roman" w:hAnsi="Times New Roman"/>
                <w:sz w:val="24"/>
                <w:szCs w:val="24"/>
              </w:rPr>
              <w:t xml:space="preserve"> rất khó để</w:t>
            </w:r>
            <w:r>
              <w:rPr>
                <w:rFonts w:ascii="Times New Roman" w:eastAsia="Times New Roman" w:hAnsi="Times New Roman"/>
                <w:sz w:val="24"/>
                <w:szCs w:val="24"/>
              </w:rPr>
              <w:t xml:space="preserve"> các đơn vị</w:t>
            </w:r>
            <w:r w:rsidRPr="00AA4205">
              <w:rPr>
                <w:rFonts w:ascii="Times New Roman" w:eastAsia="Times New Roman" w:hAnsi="Times New Roman"/>
                <w:sz w:val="24"/>
                <w:szCs w:val="24"/>
              </w:rPr>
              <w:t xml:space="preserve"> tự thực hiện đúng, đủ, kịp thời và hiệu quả. </w:t>
            </w:r>
          </w:p>
          <w:p w14:paraId="4EA35353" w14:textId="03F81C8B" w:rsidR="008A3514" w:rsidRDefault="0050368B" w:rsidP="00EA749B">
            <w:pPr>
              <w:spacing w:after="0" w:line="240" w:lineRule="auto"/>
              <w:ind w:left="117" w:right="87"/>
              <w:contextualSpacing/>
              <w:jc w:val="both"/>
              <w:rPr>
                <w:rFonts w:ascii="Times New Roman" w:eastAsia="Times New Roman" w:hAnsi="Times New Roman"/>
                <w:sz w:val="24"/>
                <w:szCs w:val="24"/>
              </w:rPr>
            </w:pPr>
            <w:r w:rsidRPr="00AA4205">
              <w:rPr>
                <w:rFonts w:ascii="Times New Roman" w:eastAsia="Times New Roman" w:hAnsi="Times New Roman"/>
                <w:sz w:val="24"/>
                <w:szCs w:val="24"/>
              </w:rPr>
              <w:t>Vì vậy cần</w:t>
            </w:r>
            <w:r>
              <w:rPr>
                <w:rFonts w:ascii="Times New Roman" w:eastAsia="Times New Roman" w:hAnsi="Times New Roman"/>
                <w:sz w:val="24"/>
                <w:szCs w:val="24"/>
              </w:rPr>
              <w:t xml:space="preserve"> có chính sách hỗ trợ để thu hút, kêu gọi các nhà khoa học có năng lực cao và kinh nghiệm tốt tham gia phối hợp thực hiện ngay từ đầu.</w:t>
            </w:r>
            <w:r>
              <w:rPr>
                <w:rFonts w:ascii="Times New Roman" w:hAnsi="Times New Roman"/>
                <w:bCs/>
                <w:sz w:val="28"/>
                <w:szCs w:val="28"/>
              </w:rPr>
              <w:t xml:space="preserve"> </w:t>
            </w:r>
            <w:r>
              <w:rPr>
                <w:rFonts w:ascii="Times New Roman" w:eastAsia="Times New Roman" w:hAnsi="Times New Roman"/>
                <w:sz w:val="24"/>
                <w:szCs w:val="24"/>
              </w:rPr>
              <w:t xml:space="preserve"> </w:t>
            </w:r>
            <w:r w:rsidR="008A3514">
              <w:rPr>
                <w:rFonts w:ascii="Times New Roman" w:hAnsi="Times New Roman"/>
                <w:bCs/>
                <w:sz w:val="28"/>
                <w:szCs w:val="28"/>
              </w:rPr>
              <w:t xml:space="preserve"> </w:t>
            </w:r>
            <w:r w:rsidR="008A3514">
              <w:rPr>
                <w:rFonts w:ascii="Times New Roman" w:eastAsia="Times New Roman" w:hAnsi="Times New Roman"/>
                <w:sz w:val="24"/>
                <w:szCs w:val="24"/>
              </w:rPr>
              <w:t xml:space="preserve"> </w:t>
            </w:r>
          </w:p>
          <w:p w14:paraId="0DB6382F" w14:textId="77777777" w:rsidR="008A3514" w:rsidRDefault="008A3514" w:rsidP="00AA4205">
            <w:pPr>
              <w:pStyle w:val="ListParagraph"/>
              <w:numPr>
                <w:ilvl w:val="0"/>
                <w:numId w:val="4"/>
              </w:numPr>
              <w:tabs>
                <w:tab w:val="left" w:pos="495"/>
              </w:tabs>
              <w:spacing w:after="0" w:line="240" w:lineRule="auto"/>
              <w:ind w:left="150" w:right="87" w:hanging="33"/>
              <w:jc w:val="both"/>
              <w:rPr>
                <w:rFonts w:ascii="Times New Roman" w:eastAsia="Times New Roman" w:hAnsi="Times New Roman"/>
                <w:sz w:val="24"/>
                <w:szCs w:val="24"/>
              </w:rPr>
            </w:pPr>
            <w:r>
              <w:rPr>
                <w:rFonts w:ascii="Times New Roman" w:eastAsia="Times New Roman" w:hAnsi="Times New Roman"/>
                <w:sz w:val="24"/>
                <w:szCs w:val="24"/>
              </w:rPr>
              <w:t xml:space="preserve">Mức hỗ trợ: Căn cứ độ khó và tính tương đồng tương đối với quy định định mức chi phí lập báo cáo kinh tế kỹ thuật các dự án đầu tư có mức giao động từ 4-6.5% tổng dự toán của dự án có mức đầu tư từ 1-20 tỷ. Đơn vị soạn thảo lựa chọn mức 5% mức trần chi phí cho nhiệm vụ KHCN&amp;ĐMST khi được phê duyệt để đặt hàng; đồng thời có giới hạn mức từ 250 triệu đến 1 tỷ đồng, tương ứng với các cụm, chuỗi nhiệm vụ có mức chi phí trần giao động từ 5 tỷ </w:t>
            </w:r>
            <w:r>
              <w:rPr>
                <w:rFonts w:ascii="Times New Roman" w:eastAsia="Times New Roman" w:hAnsi="Times New Roman"/>
                <w:sz w:val="24"/>
                <w:szCs w:val="24"/>
              </w:rPr>
              <w:lastRenderedPageBreak/>
              <w:t xml:space="preserve">đồng đến 20 tỷ đồng (mức này sát với điều kiện thực tế của tỉnh), khi vượt trên 20 tỷ đồng cũng chỉ hưởng mức hỗ trợ tối đa là 1 tỷ đồng.  </w:t>
            </w:r>
          </w:p>
          <w:p w14:paraId="388D4843"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42CE2F5A"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1A573B15"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6534788C"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381E1068"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5B38ACA5"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5685B8AC"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246911CF"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5046D9CB"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229E41CA"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5DD22ADA"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6685687D"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3EE5BBDD"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5082029B"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03348827"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73D4ED83"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45AE33F2"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23498278"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7FBCD136"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30C780E7"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3AD498EC" w14:textId="77777777" w:rsidR="008A3514" w:rsidRDefault="008A3514" w:rsidP="008A3514">
            <w:pPr>
              <w:tabs>
                <w:tab w:val="left" w:pos="495"/>
              </w:tabs>
              <w:spacing w:after="0" w:line="240" w:lineRule="auto"/>
              <w:ind w:right="87"/>
              <w:jc w:val="both"/>
              <w:rPr>
                <w:rFonts w:ascii="Times New Roman" w:eastAsia="Times New Roman" w:hAnsi="Times New Roman"/>
                <w:sz w:val="24"/>
                <w:szCs w:val="24"/>
              </w:rPr>
            </w:pPr>
          </w:p>
          <w:p w14:paraId="5E53E5B9" w14:textId="238D8438" w:rsidR="008A3514" w:rsidRPr="008A3514" w:rsidRDefault="008A3514" w:rsidP="008A3514">
            <w:pPr>
              <w:tabs>
                <w:tab w:val="left" w:pos="495"/>
              </w:tabs>
              <w:spacing w:after="0" w:line="240" w:lineRule="auto"/>
              <w:ind w:right="87"/>
              <w:jc w:val="both"/>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8A3514" w:rsidRPr="00260639" w14:paraId="70BA3A54" w14:textId="77777777" w:rsidTr="00C96192">
        <w:trPr>
          <w:trHeight w:val="1887"/>
          <w:tblCellSpacing w:w="0" w:type="dxa"/>
        </w:trPr>
        <w:tc>
          <w:tcPr>
            <w:tcW w:w="1733" w:type="pct"/>
            <w:vMerge/>
            <w:tcBorders>
              <w:left w:val="single" w:sz="4" w:space="0" w:color="auto"/>
              <w:bottom w:val="single" w:sz="4" w:space="0" w:color="auto"/>
              <w:right w:val="single" w:sz="4" w:space="0" w:color="auto"/>
            </w:tcBorders>
            <w:vAlign w:val="center"/>
          </w:tcPr>
          <w:p w14:paraId="73441B4E" w14:textId="77777777" w:rsidR="008A3514" w:rsidRPr="00260639" w:rsidRDefault="008A3514" w:rsidP="00EA749B">
            <w:pPr>
              <w:pStyle w:val="NormalWeb"/>
              <w:shd w:val="clear" w:color="auto" w:fill="FFFFFF"/>
              <w:spacing w:before="0" w:beforeAutospacing="0" w:after="0" w:afterAutospacing="0"/>
              <w:ind w:left="152" w:right="135"/>
              <w:contextualSpacing/>
              <w:jc w:val="center"/>
              <w:rPr>
                <w:b/>
                <w:bCs/>
              </w:rPr>
            </w:pPr>
          </w:p>
        </w:tc>
        <w:tc>
          <w:tcPr>
            <w:tcW w:w="1680" w:type="pct"/>
            <w:tcBorders>
              <w:top w:val="single" w:sz="4" w:space="0" w:color="auto"/>
              <w:left w:val="single" w:sz="4" w:space="0" w:color="auto"/>
              <w:bottom w:val="single" w:sz="4" w:space="0" w:color="auto"/>
              <w:right w:val="single" w:sz="4" w:space="0" w:color="auto"/>
            </w:tcBorders>
          </w:tcPr>
          <w:p w14:paraId="01D2C50B" w14:textId="77777777" w:rsidR="00CE5497" w:rsidRPr="003501D7" w:rsidRDefault="00CE5497" w:rsidP="003501D7">
            <w:pPr>
              <w:spacing w:after="0" w:line="240" w:lineRule="auto"/>
              <w:jc w:val="both"/>
              <w:rPr>
                <w:rFonts w:ascii="Times New Roman" w:hAnsi="Times New Roman"/>
                <w:bCs/>
                <w:sz w:val="24"/>
                <w:szCs w:val="24"/>
              </w:rPr>
            </w:pPr>
            <w:r w:rsidRPr="003501D7">
              <w:rPr>
                <w:bCs/>
                <w:sz w:val="24"/>
                <w:szCs w:val="24"/>
              </w:rPr>
              <w:t>2</w:t>
            </w:r>
            <w:r w:rsidRPr="003501D7">
              <w:rPr>
                <w:rFonts w:ascii="Times New Roman" w:hAnsi="Times New Roman"/>
                <w:bCs/>
                <w:sz w:val="24"/>
                <w:szCs w:val="24"/>
              </w:rPr>
              <w:t xml:space="preserve">. Hỗ trợ nhà khoa học xây dựng thuyết minh đề xuất đặt hàng nhiệm vụ khoa học, công nghệ và đổi mới sáng tạo thuộc danh mục nhiệm vụ khoa học, công nghệ và đổi mới sáng tạo về lĩnh vực, nội dung quan trọng, có tính chiến lược hoặc sản phẩm chủ lực của tỉnh, đã được UBND tỉnh phê duyệt. </w:t>
            </w:r>
          </w:p>
          <w:p w14:paraId="0DDDDF16" w14:textId="77777777" w:rsidR="00CE5497" w:rsidRPr="003501D7" w:rsidRDefault="00CE5497" w:rsidP="003501D7">
            <w:pPr>
              <w:spacing w:after="0" w:line="240" w:lineRule="auto"/>
              <w:jc w:val="both"/>
              <w:rPr>
                <w:rFonts w:ascii="Times New Roman" w:hAnsi="Times New Roman"/>
                <w:bCs/>
                <w:sz w:val="24"/>
                <w:szCs w:val="24"/>
              </w:rPr>
            </w:pPr>
            <w:r w:rsidRPr="003501D7">
              <w:rPr>
                <w:rFonts w:ascii="Times New Roman" w:hAnsi="Times New Roman"/>
                <w:bCs/>
                <w:sz w:val="24"/>
                <w:szCs w:val="24"/>
              </w:rPr>
              <w:t>a) Nội dung hỗ trợ: Hỗ trợ nhà khoa học sau khi hoàn thành việc lập hồ sơ thuyết minh đề xuất đặt hàng nhiệm vụ khoa học, công nghệ và đổi mới sáng tạo được Uỷ ban nhân dân tỉnh phê duyệt.</w:t>
            </w:r>
          </w:p>
          <w:p w14:paraId="13C4094B" w14:textId="77777777" w:rsidR="00CE5497" w:rsidRPr="003501D7" w:rsidRDefault="00CE5497" w:rsidP="003501D7">
            <w:pPr>
              <w:spacing w:after="0" w:line="240" w:lineRule="auto"/>
              <w:jc w:val="both"/>
              <w:rPr>
                <w:rFonts w:ascii="Times New Roman" w:hAnsi="Times New Roman"/>
                <w:bCs/>
                <w:sz w:val="24"/>
                <w:szCs w:val="24"/>
              </w:rPr>
            </w:pPr>
            <w:r w:rsidRPr="003501D7">
              <w:rPr>
                <w:rFonts w:ascii="Times New Roman" w:hAnsi="Times New Roman"/>
                <w:bCs/>
                <w:sz w:val="24"/>
                <w:szCs w:val="24"/>
              </w:rPr>
              <w:t>b) Mức chi phí hỗ trợ: Hỗ trợ một lần bằng 2% tổng mức trần chi phí thực hiện nhiệm vụ được phê duyệt đặt hàng nhưng không thấp hơn 50 triệu đồng và không vượt quá 500 triệu đồng.</w:t>
            </w:r>
          </w:p>
          <w:p w14:paraId="16D863F8" w14:textId="77777777" w:rsidR="008A3514" w:rsidRPr="003501D7" w:rsidRDefault="008A3514" w:rsidP="003501D7">
            <w:pPr>
              <w:spacing w:after="0" w:line="240" w:lineRule="auto"/>
              <w:rPr>
                <w:rFonts w:ascii="Times New Roman" w:hAnsi="Times New Roman"/>
                <w:b/>
                <w:sz w:val="24"/>
                <w:szCs w:val="24"/>
              </w:rPr>
            </w:pPr>
          </w:p>
        </w:tc>
        <w:tc>
          <w:tcPr>
            <w:tcW w:w="1587" w:type="pct"/>
            <w:tcBorders>
              <w:top w:val="single" w:sz="4" w:space="0" w:color="auto"/>
              <w:left w:val="single" w:sz="4" w:space="0" w:color="auto"/>
              <w:bottom w:val="single" w:sz="4" w:space="0" w:color="auto"/>
              <w:right w:val="single" w:sz="4" w:space="0" w:color="auto"/>
            </w:tcBorders>
          </w:tcPr>
          <w:p w14:paraId="493F399F" w14:textId="77777777" w:rsidR="008A3514" w:rsidRDefault="008A3514" w:rsidP="008A3514">
            <w:pPr>
              <w:spacing w:after="0" w:line="240" w:lineRule="auto"/>
              <w:ind w:left="117" w:right="87"/>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Căn cứ Khoản 6, 7 Điều 3 và Khoản 3, 5 Điều 10 Nghị định 267/2025/NĐ-CP ngày 14/10/2025 của Chính phủ, việc đề xuất đặt hàng nhiệm vụ, cụm nhiệm vụ, chuỗi nhiệm vụ là do các cơ quan, đơn vị, địa phưng và tổ chức chính trị - xã hội thực hiện, trong đó đối với các </w:t>
            </w:r>
            <w:r w:rsidRPr="00AA4205">
              <w:rPr>
                <w:rFonts w:ascii="Times New Roman" w:eastAsia="Times New Roman" w:hAnsi="Times New Roman"/>
                <w:sz w:val="24"/>
                <w:szCs w:val="24"/>
              </w:rPr>
              <w:t xml:space="preserve">hàng cụm nhiệm vụ, chuỗi nhiệm vụ khoa học, công nghệ và đổi mới sáng tạo đối với các lĩnh vực, nội dung quan trọng, có tính chiến lược, sản phẩm chủ lực của tỉnh đòi hỏi cao về hàm lượng khoa học, thời gian và kinh nghiệm nghiên cứu,…. </w:t>
            </w:r>
            <w:r>
              <w:rPr>
                <w:rFonts w:ascii="Times New Roman" w:eastAsia="Times New Roman" w:hAnsi="Times New Roman"/>
                <w:sz w:val="24"/>
                <w:szCs w:val="24"/>
              </w:rPr>
              <w:t>Thực tế,</w:t>
            </w:r>
            <w:r w:rsidRPr="00AA4205">
              <w:rPr>
                <w:rFonts w:ascii="Times New Roman" w:eastAsia="Times New Roman" w:hAnsi="Times New Roman"/>
                <w:sz w:val="24"/>
                <w:szCs w:val="24"/>
              </w:rPr>
              <w:t xml:space="preserve"> rất khó để</w:t>
            </w:r>
            <w:r>
              <w:rPr>
                <w:rFonts w:ascii="Times New Roman" w:eastAsia="Times New Roman" w:hAnsi="Times New Roman"/>
                <w:sz w:val="24"/>
                <w:szCs w:val="24"/>
              </w:rPr>
              <w:t xml:space="preserve"> các đơn vị</w:t>
            </w:r>
            <w:r w:rsidRPr="00AA4205">
              <w:rPr>
                <w:rFonts w:ascii="Times New Roman" w:eastAsia="Times New Roman" w:hAnsi="Times New Roman"/>
                <w:sz w:val="24"/>
                <w:szCs w:val="24"/>
              </w:rPr>
              <w:t xml:space="preserve"> tự thực hiện đúng, đủ, kịp thời và hiệu quả. </w:t>
            </w:r>
          </w:p>
          <w:p w14:paraId="7D8E66F7" w14:textId="77777777" w:rsidR="008A3514" w:rsidRDefault="008A3514" w:rsidP="008A3514">
            <w:pPr>
              <w:spacing w:after="0" w:line="240" w:lineRule="auto"/>
              <w:ind w:left="117" w:right="87"/>
              <w:contextualSpacing/>
              <w:jc w:val="both"/>
              <w:rPr>
                <w:rFonts w:ascii="Times New Roman" w:eastAsia="Times New Roman" w:hAnsi="Times New Roman"/>
                <w:sz w:val="24"/>
                <w:szCs w:val="24"/>
              </w:rPr>
            </w:pPr>
            <w:r w:rsidRPr="00AA4205">
              <w:rPr>
                <w:rFonts w:ascii="Times New Roman" w:eastAsia="Times New Roman" w:hAnsi="Times New Roman"/>
                <w:sz w:val="24"/>
                <w:szCs w:val="24"/>
              </w:rPr>
              <w:t>Vì vậy cần</w:t>
            </w:r>
            <w:r>
              <w:rPr>
                <w:rFonts w:ascii="Times New Roman" w:eastAsia="Times New Roman" w:hAnsi="Times New Roman"/>
                <w:sz w:val="24"/>
                <w:szCs w:val="24"/>
              </w:rPr>
              <w:t xml:space="preserve"> có chính sách hỗ trợ để thu hút, kêu gọi các nhà khoa học</w:t>
            </w:r>
            <w:r w:rsidR="00D67DEE">
              <w:rPr>
                <w:rFonts w:ascii="Times New Roman" w:eastAsia="Times New Roman" w:hAnsi="Times New Roman"/>
                <w:sz w:val="24"/>
                <w:szCs w:val="24"/>
              </w:rPr>
              <w:t xml:space="preserve"> có năng lực cao và kinh nghiệm tốt</w:t>
            </w:r>
            <w:r>
              <w:rPr>
                <w:rFonts w:ascii="Times New Roman" w:eastAsia="Times New Roman" w:hAnsi="Times New Roman"/>
                <w:sz w:val="24"/>
                <w:szCs w:val="24"/>
              </w:rPr>
              <w:t xml:space="preserve"> tham gia</w:t>
            </w:r>
            <w:r w:rsidR="00D67DEE">
              <w:rPr>
                <w:rFonts w:ascii="Times New Roman" w:eastAsia="Times New Roman" w:hAnsi="Times New Roman"/>
                <w:sz w:val="24"/>
                <w:szCs w:val="24"/>
              </w:rPr>
              <w:t xml:space="preserve"> phối hợp</w:t>
            </w:r>
            <w:r>
              <w:rPr>
                <w:rFonts w:ascii="Times New Roman" w:eastAsia="Times New Roman" w:hAnsi="Times New Roman"/>
                <w:sz w:val="24"/>
                <w:szCs w:val="24"/>
              </w:rPr>
              <w:t xml:space="preserve"> thực hiện ngay từ đầu.</w:t>
            </w:r>
            <w:r>
              <w:rPr>
                <w:rFonts w:ascii="Times New Roman" w:hAnsi="Times New Roman"/>
                <w:bCs/>
                <w:sz w:val="28"/>
                <w:szCs w:val="28"/>
              </w:rPr>
              <w:t xml:space="preserve"> </w:t>
            </w:r>
            <w:r>
              <w:rPr>
                <w:rFonts w:ascii="Times New Roman" w:eastAsia="Times New Roman" w:hAnsi="Times New Roman"/>
                <w:sz w:val="24"/>
                <w:szCs w:val="24"/>
              </w:rPr>
              <w:t xml:space="preserve"> </w:t>
            </w:r>
          </w:p>
          <w:p w14:paraId="067FD27A" w14:textId="2F9CE1B8" w:rsidR="00CE5497" w:rsidRPr="00CE5497" w:rsidRDefault="00CE5497" w:rsidP="00CE5497">
            <w:pPr>
              <w:pStyle w:val="ListParagraph"/>
              <w:numPr>
                <w:ilvl w:val="0"/>
                <w:numId w:val="4"/>
              </w:numPr>
              <w:tabs>
                <w:tab w:val="left" w:pos="433"/>
              </w:tabs>
              <w:spacing w:after="0" w:line="240" w:lineRule="auto"/>
              <w:ind w:left="150" w:right="87" w:hanging="33"/>
              <w:jc w:val="both"/>
              <w:rPr>
                <w:rFonts w:ascii="Times New Roman" w:eastAsia="Times New Roman" w:hAnsi="Times New Roman"/>
                <w:sz w:val="24"/>
                <w:szCs w:val="24"/>
              </w:rPr>
            </w:pPr>
            <w:r>
              <w:rPr>
                <w:rFonts w:ascii="Times New Roman" w:eastAsia="Times New Roman" w:hAnsi="Times New Roman"/>
                <w:sz w:val="24"/>
                <w:szCs w:val="24"/>
              </w:rPr>
              <w:t xml:space="preserve">Mức hỗ trợ căn cứ độ khó, tổng mức trần chi phí đề xuất cho đặt hàng nhiệm vụ được phê duyệt, đồng thời tương quan với mức 5% của mức hỗ trợ cho cụm, chuỗi nhiệm vụ thì lựa chọn mức hỗ trợ cho đề xuất nhiệm vụ ở mức 2% là phù hợp; đồng thời giới hạn mức 50 triệu đồng đến 500 triệu đồng là tương ứng với mức chi phí trần nhiệm vụ được duyệt đặt hàng là 2,5 tỷ đến 25 tỷ. </w:t>
            </w:r>
          </w:p>
        </w:tc>
      </w:tr>
      <w:tr w:rsidR="00260639" w:rsidRPr="00260639" w14:paraId="0765D986" w14:textId="77777777" w:rsidTr="009B701A">
        <w:trPr>
          <w:tblCellSpacing w:w="0" w:type="dxa"/>
        </w:trPr>
        <w:tc>
          <w:tcPr>
            <w:tcW w:w="1733" w:type="pct"/>
            <w:tcBorders>
              <w:top w:val="single" w:sz="4" w:space="0" w:color="auto"/>
              <w:left w:val="single" w:sz="4" w:space="0" w:color="auto"/>
              <w:bottom w:val="single" w:sz="4" w:space="0" w:color="auto"/>
              <w:right w:val="single" w:sz="4" w:space="0" w:color="auto"/>
            </w:tcBorders>
            <w:vAlign w:val="center"/>
          </w:tcPr>
          <w:p w14:paraId="5B7C3BC9" w14:textId="77777777" w:rsidR="00EA749B" w:rsidRPr="00260639" w:rsidRDefault="00EA749B" w:rsidP="00EA749B">
            <w:pPr>
              <w:pStyle w:val="NormalWeb"/>
              <w:shd w:val="clear" w:color="auto" w:fill="FFFFFF"/>
              <w:spacing w:before="0" w:beforeAutospacing="0" w:after="0" w:afterAutospacing="0"/>
              <w:ind w:left="152" w:right="135"/>
              <w:contextualSpacing/>
              <w:jc w:val="center"/>
              <w:rPr>
                <w:b/>
                <w:bCs/>
              </w:rPr>
            </w:pPr>
            <w:r w:rsidRPr="00260639">
              <w:rPr>
                <w:b/>
                <w:bCs/>
              </w:rPr>
              <w:lastRenderedPageBreak/>
              <w:t>Nội dung chính sách mới</w:t>
            </w:r>
          </w:p>
        </w:tc>
        <w:tc>
          <w:tcPr>
            <w:tcW w:w="1680" w:type="pct"/>
            <w:tcBorders>
              <w:top w:val="single" w:sz="4" w:space="0" w:color="auto"/>
              <w:left w:val="single" w:sz="4" w:space="0" w:color="auto"/>
              <w:bottom w:val="single" w:sz="4" w:space="0" w:color="auto"/>
              <w:right w:val="single" w:sz="4" w:space="0" w:color="auto"/>
            </w:tcBorders>
          </w:tcPr>
          <w:p w14:paraId="48FF5B3D" w14:textId="68945F70" w:rsidR="007957A1" w:rsidRPr="003501D7" w:rsidRDefault="007957A1" w:rsidP="007957A1">
            <w:pPr>
              <w:jc w:val="both"/>
              <w:rPr>
                <w:rFonts w:ascii="Times New Roman" w:hAnsi="Times New Roman"/>
                <w:b/>
                <w:sz w:val="24"/>
                <w:szCs w:val="24"/>
              </w:rPr>
            </w:pPr>
            <w:r w:rsidRPr="003501D7">
              <w:rPr>
                <w:rFonts w:ascii="Times New Roman" w:hAnsi="Times New Roman"/>
                <w:b/>
                <w:sz w:val="24"/>
                <w:szCs w:val="24"/>
              </w:rPr>
              <w:t xml:space="preserve">Điều 17. Hỗ trợ, thuê chuyên gia, nhà khoa học thực hiện nhiêm vụ khoa học công nghệ, chuyển đổi số </w:t>
            </w:r>
          </w:p>
          <w:p w14:paraId="075C219C" w14:textId="77777777" w:rsidR="007957A1" w:rsidRPr="003501D7" w:rsidRDefault="007957A1" w:rsidP="007957A1">
            <w:pPr>
              <w:jc w:val="both"/>
              <w:rPr>
                <w:rFonts w:ascii="Times New Roman" w:hAnsi="Times New Roman"/>
                <w:bCs/>
                <w:sz w:val="24"/>
                <w:szCs w:val="24"/>
              </w:rPr>
            </w:pPr>
            <w:r w:rsidRPr="003501D7">
              <w:rPr>
                <w:rFonts w:ascii="Times New Roman" w:hAnsi="Times New Roman"/>
                <w:bCs/>
                <w:sz w:val="24"/>
                <w:szCs w:val="24"/>
              </w:rPr>
              <w:lastRenderedPageBreak/>
              <w:t>1. Hỗ trợ nhà khoa học thực hiện các nhiệm vụ khoa học, công nghệ và đổi mới sáng tạo quan trọng, có tính chiến lược, sản phẩm chủ lực của tỉnh.</w:t>
            </w:r>
          </w:p>
          <w:p w14:paraId="7482071B" w14:textId="77777777" w:rsidR="007957A1" w:rsidRPr="003501D7" w:rsidRDefault="007957A1" w:rsidP="007957A1">
            <w:pPr>
              <w:jc w:val="both"/>
              <w:rPr>
                <w:rFonts w:ascii="Times New Roman" w:hAnsi="Times New Roman"/>
                <w:bCs/>
                <w:sz w:val="24"/>
                <w:szCs w:val="24"/>
              </w:rPr>
            </w:pPr>
            <w:r w:rsidRPr="003501D7">
              <w:rPr>
                <w:rFonts w:ascii="Times New Roman" w:hAnsi="Times New Roman"/>
                <w:bCs/>
                <w:sz w:val="24"/>
                <w:szCs w:val="24"/>
              </w:rPr>
              <w:t>a. Nội dung hỗ trợ: Hỗ trợ một lần sau khi nhóm nghiên cứu thực hiện thành công (được nghiệm thu và đánh giá mức đạt trở lên) nhiệm vụ khoa học, công nghệ và đổi mới sáng tạo.</w:t>
            </w:r>
          </w:p>
          <w:p w14:paraId="3B5781CF" w14:textId="77777777" w:rsidR="007957A1" w:rsidRPr="003501D7" w:rsidRDefault="007957A1" w:rsidP="007957A1">
            <w:pPr>
              <w:jc w:val="both"/>
              <w:rPr>
                <w:rFonts w:ascii="Times New Roman" w:hAnsi="Times New Roman"/>
                <w:bCs/>
                <w:sz w:val="24"/>
                <w:szCs w:val="24"/>
              </w:rPr>
            </w:pPr>
            <w:r w:rsidRPr="003501D7">
              <w:rPr>
                <w:rFonts w:ascii="Times New Roman" w:hAnsi="Times New Roman"/>
                <w:bCs/>
                <w:sz w:val="24"/>
                <w:szCs w:val="24"/>
              </w:rPr>
              <w:t>b. Mức hỗ trợ:</w:t>
            </w:r>
          </w:p>
          <w:p w14:paraId="271BA45D" w14:textId="77777777" w:rsidR="007957A1" w:rsidRPr="003501D7" w:rsidRDefault="007957A1" w:rsidP="007957A1">
            <w:pPr>
              <w:jc w:val="both"/>
              <w:rPr>
                <w:rFonts w:ascii="Times New Roman" w:hAnsi="Times New Roman"/>
                <w:bCs/>
                <w:sz w:val="24"/>
                <w:szCs w:val="24"/>
              </w:rPr>
            </w:pPr>
            <w:r w:rsidRPr="003501D7">
              <w:rPr>
                <w:rFonts w:ascii="Times New Roman" w:hAnsi="Times New Roman"/>
                <w:bCs/>
                <w:sz w:val="24"/>
                <w:szCs w:val="24"/>
              </w:rPr>
              <w:t>b1) Đối với nhiêm vụ được đánh giá đạt (hoàn thành 100% mục tiêu, số lượng kết quả/ sản phẩm; đạt &gt;= 80% chất lượng, hiệu quả đầu ra của nhệm vụ khoa học, công nghệ và đổi mới sáng tạo so với thuyết minh đã duyệt, hợp đồng đã ký): Được hỗ trợ thêm 50% tổng chi thù lao công khoa học thực hiện nhiệm vụ khoa học, công nghệ và đổi mới sáng tạo được quyết toán;</w:t>
            </w:r>
          </w:p>
          <w:p w14:paraId="6A7D462B" w14:textId="77777777" w:rsidR="007957A1" w:rsidRPr="003501D7" w:rsidRDefault="007957A1" w:rsidP="007957A1">
            <w:pPr>
              <w:jc w:val="both"/>
              <w:rPr>
                <w:rFonts w:ascii="Times New Roman" w:hAnsi="Times New Roman"/>
                <w:bCs/>
                <w:sz w:val="24"/>
                <w:szCs w:val="24"/>
              </w:rPr>
            </w:pPr>
            <w:r w:rsidRPr="003501D7">
              <w:rPr>
                <w:rFonts w:ascii="Times New Roman" w:hAnsi="Times New Roman"/>
                <w:bCs/>
                <w:sz w:val="24"/>
                <w:szCs w:val="24"/>
              </w:rPr>
              <w:t>b2) Đối với nhiệm vụ được đánh giá xuất sắc (hoàn thành 100% mục tiêu, số lượng kết quả/ sản phẩm, có sản phẩm vượt trội; đạt 100% trở lên về chất lượng, hiệu quả đầu ra của nhệm vụ khoa học, công nghệ và đổi mới sáng tạo so với thuyết minh đã duyệt, hợp đồng đã ký): Được hỗ trợ thêm 100% tổng chi thù lao công khoa học thực hiện nhiệm vụ khoa học, công nghệ và đổi mới sáng tạo được quyết toán.</w:t>
            </w:r>
          </w:p>
          <w:p w14:paraId="62F9DD46" w14:textId="77777777" w:rsidR="007957A1" w:rsidRPr="003501D7" w:rsidRDefault="007957A1" w:rsidP="007957A1">
            <w:pPr>
              <w:jc w:val="both"/>
              <w:rPr>
                <w:rFonts w:ascii="Times New Roman" w:hAnsi="Times New Roman"/>
                <w:bCs/>
                <w:sz w:val="24"/>
                <w:szCs w:val="24"/>
              </w:rPr>
            </w:pPr>
            <w:r w:rsidRPr="003501D7">
              <w:rPr>
                <w:rFonts w:ascii="Times New Roman" w:hAnsi="Times New Roman"/>
                <w:bCs/>
                <w:sz w:val="24"/>
                <w:szCs w:val="24"/>
              </w:rPr>
              <w:t>c. Điều kiện hỗ trợ</w:t>
            </w:r>
          </w:p>
          <w:p w14:paraId="26AAB7B9" w14:textId="77777777" w:rsidR="007957A1" w:rsidRPr="003501D7" w:rsidRDefault="007957A1" w:rsidP="007957A1">
            <w:pPr>
              <w:jc w:val="both"/>
              <w:rPr>
                <w:rFonts w:ascii="Times New Roman" w:hAnsi="Times New Roman"/>
                <w:bCs/>
                <w:sz w:val="24"/>
                <w:szCs w:val="24"/>
              </w:rPr>
            </w:pPr>
            <w:r w:rsidRPr="003501D7">
              <w:rPr>
                <w:rFonts w:ascii="Times New Roman" w:hAnsi="Times New Roman"/>
                <w:bCs/>
                <w:sz w:val="24"/>
                <w:szCs w:val="24"/>
              </w:rPr>
              <w:t xml:space="preserve">c1) Nhiệm vụ thuộc danh mục nhiệm vụ khoa học, công nghệ và đổi mới sáng tạo quan trọng, có tính </w:t>
            </w:r>
            <w:r w:rsidRPr="003501D7">
              <w:rPr>
                <w:rFonts w:ascii="Times New Roman" w:hAnsi="Times New Roman"/>
                <w:bCs/>
                <w:sz w:val="24"/>
                <w:szCs w:val="24"/>
              </w:rPr>
              <w:lastRenderedPageBreak/>
              <w:t>chiến lược, sản phẩm chủ lực, đã được UBND tỉnh phê duyệt.</w:t>
            </w:r>
          </w:p>
          <w:p w14:paraId="7E570041" w14:textId="77777777" w:rsidR="007957A1" w:rsidRPr="003501D7" w:rsidRDefault="007957A1" w:rsidP="007957A1">
            <w:pPr>
              <w:jc w:val="both"/>
              <w:rPr>
                <w:rFonts w:ascii="Times New Roman" w:hAnsi="Times New Roman"/>
                <w:bCs/>
                <w:sz w:val="24"/>
                <w:szCs w:val="24"/>
              </w:rPr>
            </w:pPr>
            <w:r w:rsidRPr="003501D7">
              <w:rPr>
                <w:rFonts w:ascii="Times New Roman" w:hAnsi="Times New Roman"/>
                <w:bCs/>
                <w:sz w:val="24"/>
                <w:szCs w:val="24"/>
              </w:rPr>
              <w:t>c2) Chủ nhiệm có học vị Thạc sĩ hoặc tương đương trở lên, với chuyên môn phù hợp với yêu cầu của sản phẩm chính của nhiệm vụ khoa học, công nghệ và đổi mới sáng tạo và đã làm chủ nhiệm ít nhất 02 nhiệm vụ khoa học, công nghệ và đổi mới sáng tạo cấp tỉnh trở lên, đã hoàn thành và được đánh giá đạt.</w:t>
            </w:r>
          </w:p>
          <w:p w14:paraId="6AB1CBD3" w14:textId="77777777" w:rsidR="007957A1" w:rsidRPr="003501D7" w:rsidRDefault="007957A1" w:rsidP="007957A1">
            <w:pPr>
              <w:jc w:val="both"/>
              <w:rPr>
                <w:rFonts w:ascii="Times New Roman" w:hAnsi="Times New Roman"/>
                <w:bCs/>
                <w:sz w:val="24"/>
                <w:szCs w:val="24"/>
              </w:rPr>
            </w:pPr>
            <w:r w:rsidRPr="003501D7">
              <w:rPr>
                <w:rFonts w:ascii="Times New Roman" w:hAnsi="Times New Roman"/>
                <w:bCs/>
                <w:sz w:val="24"/>
                <w:szCs w:val="24"/>
              </w:rPr>
              <w:t>c3) Các thành viên chính thực hiện nhệm vụ có trình độ Đại học chính quy trở lên, với chuyên môn phù hợp với nhiệm vụ được giao và đã làm thành viên chính ít nhất 01 nhiệm vụ cấp tỉnh trở lên.</w:t>
            </w:r>
          </w:p>
          <w:p w14:paraId="41E55490" w14:textId="77777777" w:rsidR="007957A1" w:rsidRPr="003501D7" w:rsidRDefault="007957A1" w:rsidP="007957A1">
            <w:pPr>
              <w:jc w:val="both"/>
              <w:rPr>
                <w:rFonts w:ascii="Times New Roman" w:hAnsi="Times New Roman"/>
                <w:bCs/>
                <w:sz w:val="24"/>
                <w:szCs w:val="24"/>
              </w:rPr>
            </w:pPr>
            <w:r w:rsidRPr="003501D7">
              <w:rPr>
                <w:rFonts w:ascii="Times New Roman" w:hAnsi="Times New Roman"/>
                <w:bCs/>
                <w:sz w:val="24"/>
                <w:szCs w:val="24"/>
              </w:rPr>
              <w:t>2. Thuê chuyên gia quản trị, vận hành các hệ thống, nền tảng số</w:t>
            </w:r>
          </w:p>
          <w:p w14:paraId="15E9FC45" w14:textId="77777777" w:rsidR="007957A1" w:rsidRPr="003501D7" w:rsidRDefault="007957A1" w:rsidP="007957A1">
            <w:pPr>
              <w:jc w:val="both"/>
              <w:rPr>
                <w:rFonts w:ascii="Times New Roman" w:hAnsi="Times New Roman"/>
                <w:bCs/>
                <w:sz w:val="24"/>
                <w:szCs w:val="24"/>
              </w:rPr>
            </w:pPr>
            <w:r w:rsidRPr="003501D7">
              <w:rPr>
                <w:rFonts w:ascii="Times New Roman" w:hAnsi="Times New Roman"/>
                <w:bCs/>
                <w:sz w:val="24"/>
                <w:szCs w:val="24"/>
              </w:rPr>
              <w:t>a. Nội dung thuê: Thuê chuyên gia quản trị, vận hành các hệ thống, nền tảng số.</w:t>
            </w:r>
          </w:p>
          <w:p w14:paraId="4C7FA261" w14:textId="2B363451" w:rsidR="007957A1" w:rsidRPr="003501D7" w:rsidRDefault="007957A1" w:rsidP="007957A1">
            <w:pPr>
              <w:jc w:val="both"/>
              <w:rPr>
                <w:rFonts w:ascii="Times New Roman" w:hAnsi="Times New Roman"/>
                <w:bCs/>
                <w:sz w:val="24"/>
                <w:szCs w:val="24"/>
              </w:rPr>
            </w:pPr>
            <w:r w:rsidRPr="003501D7">
              <w:rPr>
                <w:rFonts w:ascii="Times New Roman" w:hAnsi="Times New Roman"/>
                <w:bCs/>
                <w:sz w:val="24"/>
                <w:szCs w:val="24"/>
              </w:rPr>
              <w:t xml:space="preserve">b. Mức chi phí thuê: Mức lương thuê </w:t>
            </w:r>
            <w:r w:rsidR="005C3B7C" w:rsidRPr="003501D7">
              <w:rPr>
                <w:rFonts w:ascii="Times New Roman" w:hAnsi="Times New Roman"/>
                <w:bCs/>
                <w:sz w:val="24"/>
                <w:szCs w:val="24"/>
              </w:rPr>
              <w:t>4</w:t>
            </w:r>
            <w:r w:rsidRPr="003501D7">
              <w:rPr>
                <w:rFonts w:ascii="Times New Roman" w:hAnsi="Times New Roman"/>
                <w:bCs/>
                <w:sz w:val="24"/>
                <w:szCs w:val="24"/>
              </w:rPr>
              <w:t>0 triệu đồng/chuyên gia/tháng và chi phí lưu trú 15 triệu đồng/tháng.</w:t>
            </w:r>
          </w:p>
          <w:p w14:paraId="57854FBC" w14:textId="77777777" w:rsidR="007957A1" w:rsidRPr="003501D7" w:rsidRDefault="007957A1" w:rsidP="007957A1">
            <w:pPr>
              <w:jc w:val="both"/>
              <w:rPr>
                <w:rFonts w:ascii="Times New Roman" w:hAnsi="Times New Roman"/>
                <w:bCs/>
                <w:sz w:val="24"/>
                <w:szCs w:val="24"/>
              </w:rPr>
            </w:pPr>
            <w:r w:rsidRPr="003501D7">
              <w:rPr>
                <w:rFonts w:ascii="Times New Roman" w:hAnsi="Times New Roman"/>
                <w:bCs/>
                <w:sz w:val="24"/>
                <w:szCs w:val="24"/>
              </w:rPr>
              <w:t>c. Điều kiện thuê:</w:t>
            </w:r>
          </w:p>
          <w:p w14:paraId="3050B9BD" w14:textId="77777777" w:rsidR="007957A1" w:rsidRPr="003501D7" w:rsidRDefault="007957A1" w:rsidP="007957A1">
            <w:pPr>
              <w:jc w:val="both"/>
              <w:rPr>
                <w:rFonts w:ascii="Times New Roman" w:hAnsi="Times New Roman"/>
                <w:bCs/>
                <w:sz w:val="24"/>
                <w:szCs w:val="24"/>
              </w:rPr>
            </w:pPr>
            <w:r w:rsidRPr="003501D7">
              <w:rPr>
                <w:rFonts w:ascii="Times New Roman" w:hAnsi="Times New Roman"/>
                <w:bCs/>
                <w:sz w:val="24"/>
                <w:szCs w:val="24"/>
              </w:rPr>
              <w:t>c1) Được UBND tỉnh phê duyệt kế hoạch thuê;</w:t>
            </w:r>
          </w:p>
          <w:p w14:paraId="23F2445B" w14:textId="77777777" w:rsidR="007957A1" w:rsidRPr="003501D7" w:rsidRDefault="007957A1" w:rsidP="007957A1">
            <w:pPr>
              <w:jc w:val="both"/>
              <w:rPr>
                <w:rFonts w:ascii="Times New Roman" w:hAnsi="Times New Roman"/>
                <w:bCs/>
                <w:sz w:val="24"/>
                <w:szCs w:val="24"/>
              </w:rPr>
            </w:pPr>
            <w:r w:rsidRPr="003501D7">
              <w:rPr>
                <w:rFonts w:ascii="Times New Roman" w:hAnsi="Times New Roman"/>
                <w:bCs/>
                <w:sz w:val="24"/>
                <w:szCs w:val="24"/>
              </w:rPr>
              <w:t>c2) Thời gian thuê không quá 06 tháng/ hệ thống, nền tảng số;</w:t>
            </w:r>
          </w:p>
          <w:p w14:paraId="02266DAB" w14:textId="0035FFA0" w:rsidR="00EA749B" w:rsidRPr="003501D7" w:rsidRDefault="007957A1" w:rsidP="007957A1">
            <w:pPr>
              <w:jc w:val="both"/>
              <w:rPr>
                <w:bCs/>
                <w:sz w:val="24"/>
                <w:szCs w:val="24"/>
              </w:rPr>
            </w:pPr>
            <w:r w:rsidRPr="003501D7">
              <w:rPr>
                <w:rFonts w:ascii="Times New Roman" w:hAnsi="Times New Roman"/>
                <w:bCs/>
                <w:sz w:val="24"/>
                <w:szCs w:val="24"/>
              </w:rPr>
              <w:t xml:space="preserve">c3) Chuyên gia, nhóm chuyên gia có trình độ từ Đại học chính quy trở lên, có chuyên môn về công nghệ </w:t>
            </w:r>
            <w:r w:rsidRPr="003501D7">
              <w:rPr>
                <w:rFonts w:ascii="Times New Roman" w:hAnsi="Times New Roman"/>
                <w:bCs/>
                <w:sz w:val="24"/>
                <w:szCs w:val="24"/>
              </w:rPr>
              <w:lastRenderedPageBreak/>
              <w:t>thông tin và phù hợp với yêu cầu vận hành hệ thống, ưu tiên có chứng chỉ quốc tế tương ứng và có kinh nghiệm làm việc trong lĩnh vực quản trị, vận hành hệ thống (có quy mô tương tự hoặc lớn hơn) từ 3 năm trở lên.</w:t>
            </w:r>
            <w:r w:rsidRPr="003501D7">
              <w:rPr>
                <w:bCs/>
                <w:sz w:val="24"/>
                <w:szCs w:val="24"/>
              </w:rPr>
              <w:t xml:space="preserve"> </w:t>
            </w:r>
          </w:p>
        </w:tc>
        <w:tc>
          <w:tcPr>
            <w:tcW w:w="1587" w:type="pct"/>
            <w:tcBorders>
              <w:top w:val="single" w:sz="4" w:space="0" w:color="auto"/>
              <w:left w:val="single" w:sz="4" w:space="0" w:color="auto"/>
              <w:bottom w:val="single" w:sz="4" w:space="0" w:color="auto"/>
              <w:right w:val="single" w:sz="4" w:space="0" w:color="auto"/>
            </w:tcBorders>
          </w:tcPr>
          <w:p w14:paraId="65581DAC" w14:textId="77777777" w:rsidR="00EA749B" w:rsidRPr="003B79A2" w:rsidRDefault="00EC0BBA" w:rsidP="003B79A2">
            <w:pPr>
              <w:pStyle w:val="ListParagraph"/>
              <w:numPr>
                <w:ilvl w:val="0"/>
                <w:numId w:val="4"/>
              </w:numPr>
              <w:tabs>
                <w:tab w:val="left" w:pos="348"/>
              </w:tabs>
              <w:spacing w:after="0" w:line="240" w:lineRule="auto"/>
              <w:ind w:left="150" w:right="87" w:hanging="33"/>
              <w:jc w:val="both"/>
              <w:rPr>
                <w:rFonts w:ascii="Times New Roman" w:eastAsia="Times New Roman" w:hAnsi="Times New Roman"/>
                <w:sz w:val="24"/>
                <w:szCs w:val="24"/>
              </w:rPr>
            </w:pPr>
            <w:r w:rsidRPr="003B79A2">
              <w:rPr>
                <w:rFonts w:ascii="Times New Roman" w:eastAsia="Times New Roman" w:hAnsi="Times New Roman"/>
                <w:sz w:val="24"/>
                <w:szCs w:val="24"/>
              </w:rPr>
              <w:lastRenderedPageBreak/>
              <w:t xml:space="preserve">Hàng năm, các sở, ban, ngành, địa phương và Sở KHCN phải rà soát, tham mưu UBND tỉnh ban hành danh mục nhiệm vụ KHCN&amp;ĐMST </w:t>
            </w:r>
            <w:r w:rsidR="003B79A2" w:rsidRPr="003B79A2">
              <w:rPr>
                <w:rFonts w:ascii="Times New Roman" w:eastAsia="Times New Roman" w:hAnsi="Times New Roman"/>
                <w:sz w:val="24"/>
                <w:szCs w:val="24"/>
              </w:rPr>
              <w:t>quan trọng</w:t>
            </w:r>
            <w:r w:rsidR="003B79A2" w:rsidRPr="003B79A2">
              <w:rPr>
                <w:rFonts w:ascii="Times New Roman" w:hAnsi="Times New Roman"/>
                <w:bCs/>
                <w:sz w:val="24"/>
                <w:szCs w:val="24"/>
              </w:rPr>
              <w:t>, có tính chiến lược, sản phẩm chủ lực của tỉnh để ưu tiên bố trí nguồn lực, thu hút các nhà khoa học giỏi tham gia thực hiện.</w:t>
            </w:r>
          </w:p>
          <w:p w14:paraId="3920584D" w14:textId="77777777" w:rsidR="003B79A2" w:rsidRPr="003B79A2" w:rsidRDefault="003B79A2" w:rsidP="003B79A2">
            <w:pPr>
              <w:pStyle w:val="ListParagraph"/>
              <w:numPr>
                <w:ilvl w:val="0"/>
                <w:numId w:val="4"/>
              </w:numPr>
              <w:tabs>
                <w:tab w:val="left" w:pos="348"/>
              </w:tabs>
              <w:spacing w:after="0" w:line="240" w:lineRule="auto"/>
              <w:ind w:left="150" w:right="87" w:hanging="33"/>
              <w:jc w:val="both"/>
              <w:rPr>
                <w:rFonts w:ascii="Times New Roman" w:eastAsia="Times New Roman" w:hAnsi="Times New Roman"/>
                <w:sz w:val="24"/>
                <w:szCs w:val="24"/>
              </w:rPr>
            </w:pPr>
            <w:r>
              <w:rPr>
                <w:rFonts w:ascii="Times New Roman" w:hAnsi="Times New Roman"/>
                <w:sz w:val="24"/>
                <w:szCs w:val="24"/>
              </w:rPr>
              <w:lastRenderedPageBreak/>
              <w:t>Đối với các nhiệm vụ KHCN&amp;ĐMST này cần có mức đãi ngộ tốt hơn khi các nhà khoa học thực hiện thành công và đặc biệt là thành công có tính vượt trội, mang lại giá trị kinh tế, xã hội lớn hơn cho tỉnh.</w:t>
            </w:r>
          </w:p>
          <w:p w14:paraId="7B40641B" w14:textId="77777777" w:rsidR="003B79A2" w:rsidRPr="003B79A2" w:rsidRDefault="003B79A2" w:rsidP="003B79A2">
            <w:pPr>
              <w:pStyle w:val="ListParagraph"/>
              <w:numPr>
                <w:ilvl w:val="0"/>
                <w:numId w:val="4"/>
              </w:numPr>
              <w:tabs>
                <w:tab w:val="left" w:pos="348"/>
              </w:tabs>
              <w:spacing w:after="0" w:line="240" w:lineRule="auto"/>
              <w:ind w:left="150" w:right="87" w:hanging="33"/>
              <w:jc w:val="both"/>
              <w:rPr>
                <w:rFonts w:ascii="Times New Roman" w:eastAsia="Times New Roman" w:hAnsi="Times New Roman"/>
                <w:sz w:val="24"/>
                <w:szCs w:val="24"/>
              </w:rPr>
            </w:pPr>
            <w:r>
              <w:rPr>
                <w:rFonts w:ascii="Times New Roman" w:hAnsi="Times New Roman"/>
                <w:sz w:val="24"/>
                <w:szCs w:val="24"/>
              </w:rPr>
              <w:t xml:space="preserve">Mức hỗ trợ được tính theo % của tổng công khoa học được quyết toán sau khi hoàn thành nhiệm vụ và kết quả đánh giá sản phẩm. Nếu kết quả đánh giá đạt thì hỗ trợ thêm 50% tổng mức chi thù lao công khoa học, nếu kết quả được đánh giá là xuất sắc thì sẽ được hưởng thêm 100% công thù lao khoa học. </w:t>
            </w:r>
          </w:p>
          <w:p w14:paraId="5D558B8F"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358CBB8B"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69E07EA2"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5BA41AD9"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3BEFF67F"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71B1FCD2"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4055D063"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1ECE2BE1"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5D2FE696"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580FBA32"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7D8AD5C4"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3CACCC42"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3AEAADF0"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5024133A"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5E93F7EE"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7893163C"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6283DD3A"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3F71D24D"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19BA03DF"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1BD09D75"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7313BB47"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66348A9F"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6C7188A3"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6F75D4D5"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4FEE3503"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1644294B"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688E317C"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45E6A9C7"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11258C1B"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123B1037"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6C1C2FBB"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4D3ED8AD"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6BC46AE0"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1A0726C6"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567C06FA"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651C1693"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309DBABA"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66C66C7E"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6FB05B45"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336173F8"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7E1B714C"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2487E659"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6EF72C2E"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5090B3A4"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275C6D6B"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31741260"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6DB841D2"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3E44112D"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2D47AE08"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4F704F11"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761848E0" w14:textId="77777777" w:rsidR="005C3B7C" w:rsidRDefault="003B79A2" w:rsidP="003B79A2">
            <w:pPr>
              <w:tabs>
                <w:tab w:val="left" w:pos="348"/>
              </w:tabs>
              <w:spacing w:after="0" w:line="240" w:lineRule="auto"/>
              <w:ind w:right="87"/>
              <w:jc w:val="both"/>
              <w:rPr>
                <w:rFonts w:ascii="Times New Roman" w:eastAsia="Times New Roman" w:hAnsi="Times New Roman"/>
                <w:sz w:val="24"/>
                <w:szCs w:val="24"/>
              </w:rPr>
            </w:pPr>
            <w:r>
              <w:rPr>
                <w:rFonts w:ascii="Times New Roman" w:eastAsia="Times New Roman" w:hAnsi="Times New Roman"/>
                <w:sz w:val="24"/>
                <w:szCs w:val="24"/>
              </w:rPr>
              <w:t xml:space="preserve">Việc thuê chuyên gia quản trị, vận hành hệ thống: Đối với các hệ thống, nền tảng dùng chung của tỉnh, trong trường hợp đơn vị được giao quản trị hệ thống chưa có đủ nhân lực bảo đảm trình độ, </w:t>
            </w:r>
            <w:r>
              <w:rPr>
                <w:rFonts w:ascii="Times New Roman" w:eastAsia="Times New Roman" w:hAnsi="Times New Roman"/>
                <w:sz w:val="24"/>
                <w:szCs w:val="24"/>
              </w:rPr>
              <w:lastRenderedPageBreak/>
              <w:t>năng lực chuên môn, trong khi chưa thực hiện được dự án thuê dịch vụ dài hạn thì cần có chính sách để kịp thời đảm bảo việc vận hành thông suốt hệ thống.</w:t>
            </w:r>
          </w:p>
          <w:p w14:paraId="751F0B0B" w14:textId="3E0AC70B" w:rsidR="003B79A2" w:rsidRDefault="005C3B7C" w:rsidP="003B79A2">
            <w:pPr>
              <w:tabs>
                <w:tab w:val="left" w:pos="348"/>
              </w:tabs>
              <w:spacing w:after="0" w:line="240" w:lineRule="auto"/>
              <w:ind w:right="87"/>
              <w:jc w:val="both"/>
              <w:rPr>
                <w:rFonts w:ascii="Times New Roman" w:eastAsia="Times New Roman" w:hAnsi="Times New Roman"/>
                <w:sz w:val="24"/>
                <w:szCs w:val="24"/>
              </w:rPr>
            </w:pPr>
            <w:r>
              <w:rPr>
                <w:rFonts w:ascii="Times New Roman" w:eastAsia="Times New Roman" w:hAnsi="Times New Roman"/>
                <w:sz w:val="24"/>
                <w:szCs w:val="24"/>
              </w:rPr>
              <w:t>Mức lương được tính theo mức 3 của chuyên gia tư vấn được quy định tại Thông tư 7/2026/TT-BNV của Bộ Nội vụ và tương quan với mặt bằng lương của các chuyên gia quản trị hệ thống.</w:t>
            </w:r>
            <w:r w:rsidR="003B79A2">
              <w:rPr>
                <w:rFonts w:ascii="Times New Roman" w:eastAsia="Times New Roman" w:hAnsi="Times New Roman"/>
                <w:sz w:val="24"/>
                <w:szCs w:val="24"/>
              </w:rPr>
              <w:t xml:space="preserve"> </w:t>
            </w:r>
          </w:p>
          <w:p w14:paraId="2E89E9BB"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3A84A775"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72F67111" w14:textId="77777777" w:rsidR="003B79A2" w:rsidRDefault="003B79A2" w:rsidP="003B79A2">
            <w:pPr>
              <w:tabs>
                <w:tab w:val="left" w:pos="348"/>
              </w:tabs>
              <w:spacing w:after="0" w:line="240" w:lineRule="auto"/>
              <w:ind w:right="87"/>
              <w:jc w:val="both"/>
              <w:rPr>
                <w:rFonts w:ascii="Times New Roman" w:eastAsia="Times New Roman" w:hAnsi="Times New Roman"/>
                <w:sz w:val="24"/>
                <w:szCs w:val="24"/>
              </w:rPr>
            </w:pPr>
          </w:p>
          <w:p w14:paraId="1749DB11" w14:textId="56B534DE" w:rsidR="003B79A2" w:rsidRPr="003B79A2" w:rsidRDefault="003B79A2" w:rsidP="003B79A2">
            <w:pPr>
              <w:tabs>
                <w:tab w:val="left" w:pos="348"/>
              </w:tabs>
              <w:spacing w:after="0" w:line="240" w:lineRule="auto"/>
              <w:ind w:right="87"/>
              <w:jc w:val="both"/>
              <w:rPr>
                <w:rFonts w:ascii="Times New Roman" w:eastAsia="Times New Roman" w:hAnsi="Times New Roman"/>
                <w:sz w:val="24"/>
                <w:szCs w:val="24"/>
              </w:rPr>
            </w:pPr>
          </w:p>
        </w:tc>
      </w:tr>
      <w:tr w:rsidR="00260639" w:rsidRPr="00260639" w14:paraId="39428B70" w14:textId="77777777" w:rsidTr="009B701A">
        <w:trPr>
          <w:tblCellSpacing w:w="0" w:type="dxa"/>
        </w:trPr>
        <w:tc>
          <w:tcPr>
            <w:tcW w:w="5000" w:type="pct"/>
            <w:gridSpan w:val="3"/>
            <w:tcBorders>
              <w:top w:val="single" w:sz="8" w:space="0" w:color="auto"/>
              <w:left w:val="single" w:sz="8" w:space="0" w:color="auto"/>
              <w:bottom w:val="single" w:sz="8" w:space="0" w:color="auto"/>
              <w:right w:val="single" w:sz="8" w:space="0" w:color="auto"/>
            </w:tcBorders>
          </w:tcPr>
          <w:p w14:paraId="69569297"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b/>
                <w:sz w:val="24"/>
                <w:szCs w:val="24"/>
              </w:rPr>
              <w:lastRenderedPageBreak/>
              <w:t>CHƯƠNG III. CHÍNH SÁCH HÕ TRỢ KHỞI NGHIỆP ĐỔI MỚI SÁNG TẠO</w:t>
            </w:r>
          </w:p>
        </w:tc>
      </w:tr>
      <w:tr w:rsidR="00260639" w:rsidRPr="00260639" w14:paraId="2850672A" w14:textId="77777777" w:rsidTr="009B701A">
        <w:trPr>
          <w:tblCellSpacing w:w="0" w:type="dxa"/>
        </w:trPr>
        <w:tc>
          <w:tcPr>
            <w:tcW w:w="1733" w:type="pct"/>
            <w:tcBorders>
              <w:top w:val="single" w:sz="8" w:space="0" w:color="auto"/>
              <w:left w:val="single" w:sz="8" w:space="0" w:color="auto"/>
              <w:bottom w:val="single" w:sz="8" w:space="0" w:color="auto"/>
              <w:right w:val="nil"/>
            </w:tcBorders>
            <w:vAlign w:val="center"/>
            <w:hideMark/>
          </w:tcPr>
          <w:p w14:paraId="48EC26B2" w14:textId="77777777" w:rsidR="00EA749B" w:rsidRPr="00260639" w:rsidRDefault="00EA749B" w:rsidP="00EA749B">
            <w:pPr>
              <w:spacing w:after="0" w:line="240" w:lineRule="auto"/>
              <w:ind w:left="152" w:right="140"/>
              <w:contextualSpacing/>
              <w:jc w:val="center"/>
              <w:rPr>
                <w:rFonts w:ascii="Times New Roman" w:eastAsia="Times New Roman" w:hAnsi="Times New Roman"/>
                <w:b/>
                <w:bCs/>
                <w:sz w:val="24"/>
                <w:szCs w:val="24"/>
              </w:rPr>
            </w:pPr>
            <w:r w:rsidRPr="00260639">
              <w:rPr>
                <w:rFonts w:ascii="Times New Roman" w:eastAsia="Times New Roman" w:hAnsi="Times New Roman"/>
                <w:b/>
                <w:bCs/>
                <w:sz w:val="24"/>
                <w:szCs w:val="24"/>
              </w:rPr>
              <w:t>Nội dung chính sách mới</w:t>
            </w:r>
          </w:p>
        </w:tc>
        <w:tc>
          <w:tcPr>
            <w:tcW w:w="1680" w:type="pct"/>
            <w:tcBorders>
              <w:top w:val="single" w:sz="8" w:space="0" w:color="auto"/>
              <w:left w:val="single" w:sz="8" w:space="0" w:color="auto"/>
              <w:bottom w:val="single" w:sz="8" w:space="0" w:color="auto"/>
              <w:right w:val="nil"/>
            </w:tcBorders>
            <w:hideMark/>
          </w:tcPr>
          <w:p w14:paraId="269560CB" w14:textId="77777777" w:rsidR="00EA749B" w:rsidRPr="00260639" w:rsidRDefault="00EA749B" w:rsidP="00EA749B">
            <w:pPr>
              <w:spacing w:after="0" w:line="240" w:lineRule="auto"/>
              <w:ind w:left="152" w:right="140"/>
              <w:contextualSpacing/>
              <w:jc w:val="both"/>
              <w:rPr>
                <w:rFonts w:ascii="Times New Roman" w:hAnsi="Times New Roman"/>
                <w:b/>
                <w:bCs/>
                <w:sz w:val="24"/>
                <w:szCs w:val="24"/>
              </w:rPr>
            </w:pPr>
            <w:r w:rsidRPr="00260639">
              <w:rPr>
                <w:rFonts w:ascii="Times New Roman" w:hAnsi="Times New Roman"/>
                <w:b/>
                <w:bCs/>
                <w:sz w:val="24"/>
                <w:szCs w:val="24"/>
              </w:rPr>
              <w:t>Điều 18. Hỗ trợ phát triển mạng lưới, hệ sinh thái khởi nghiệp sáng tạo</w:t>
            </w:r>
          </w:p>
          <w:p w14:paraId="4BAF1553" w14:textId="77777777" w:rsidR="00EA749B" w:rsidRPr="00260639" w:rsidRDefault="00EA749B" w:rsidP="00EA749B">
            <w:pPr>
              <w:shd w:val="clear" w:color="auto" w:fill="FFFFFF"/>
              <w:spacing w:after="0" w:line="240" w:lineRule="auto"/>
              <w:ind w:left="124" w:right="179"/>
              <w:contextualSpacing/>
              <w:jc w:val="both"/>
              <w:rPr>
                <w:rFonts w:ascii="Times New Roman" w:hAnsi="Times New Roman"/>
                <w:sz w:val="24"/>
                <w:szCs w:val="24"/>
              </w:rPr>
            </w:pPr>
            <w:r w:rsidRPr="00260639">
              <w:rPr>
                <w:rFonts w:ascii="Times New Roman" w:hAnsi="Times New Roman"/>
                <w:sz w:val="24"/>
                <w:szCs w:val="24"/>
              </w:rPr>
              <w:t xml:space="preserve">1.Đối tượng hỗ trợ </w:t>
            </w:r>
          </w:p>
          <w:p w14:paraId="16D1F93B" w14:textId="77777777" w:rsidR="00EA749B" w:rsidRPr="00260639" w:rsidRDefault="00EA749B" w:rsidP="00EA749B">
            <w:pPr>
              <w:shd w:val="clear" w:color="auto" w:fill="FFFFFF"/>
              <w:spacing w:after="0" w:line="240" w:lineRule="auto"/>
              <w:ind w:left="124" w:right="179" w:hanging="10"/>
              <w:contextualSpacing/>
              <w:jc w:val="both"/>
              <w:rPr>
                <w:rFonts w:ascii="Times New Roman" w:hAnsi="Times New Roman"/>
                <w:sz w:val="24"/>
                <w:szCs w:val="24"/>
              </w:rPr>
            </w:pPr>
            <w:r w:rsidRPr="00260639">
              <w:rPr>
                <w:rFonts w:ascii="Times New Roman" w:eastAsia="Times New Roman" w:hAnsi="Times New Roman"/>
                <w:sz w:val="24"/>
                <w:szCs w:val="24"/>
              </w:rPr>
              <w:t>Trung tâm đổi mới sáng tạo; Trung tâm hỗ trợ khởi nghiệp sáng tạo; Cá nhân, nhóm cá nhân, doanh nghiệp khởi nghiệp sáng tạo; Chuyên gia hỗ trợ khởi nghiệp sáng tạo; Nhà đầu tư cá nhân khởi nghiệp sáng tạo trên địa bàn tỉnh.</w:t>
            </w:r>
            <w:r w:rsidRPr="00260639">
              <w:rPr>
                <w:rFonts w:ascii="Times New Roman" w:hAnsi="Times New Roman"/>
                <w:sz w:val="24"/>
                <w:szCs w:val="24"/>
              </w:rPr>
              <w:t xml:space="preserve"> </w:t>
            </w:r>
          </w:p>
          <w:p w14:paraId="10530B60" w14:textId="77777777" w:rsidR="00EA749B" w:rsidRPr="00260639" w:rsidRDefault="00EA749B" w:rsidP="00EA749B">
            <w:pPr>
              <w:shd w:val="clear" w:color="auto" w:fill="FFFFFF"/>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 xml:space="preserve">2. Nội dung và mức hỗ trợ  </w:t>
            </w:r>
          </w:p>
          <w:p w14:paraId="5CE82B87" w14:textId="77777777" w:rsidR="00EA749B" w:rsidRPr="00260639" w:rsidRDefault="00EA749B" w:rsidP="00EA749B">
            <w:pPr>
              <w:shd w:val="clear" w:color="auto" w:fill="FFFFFF"/>
              <w:spacing w:after="0" w:line="240" w:lineRule="auto"/>
              <w:ind w:left="124" w:right="179" w:hanging="10"/>
              <w:contextualSpacing/>
              <w:jc w:val="both"/>
              <w:rPr>
                <w:rFonts w:ascii="Times New Roman" w:eastAsia="Times New Roman" w:hAnsi="Times New Roman"/>
                <w:sz w:val="24"/>
                <w:szCs w:val="24"/>
              </w:rPr>
            </w:pPr>
            <w:r w:rsidRPr="00260639">
              <w:rPr>
                <w:rFonts w:ascii="Times New Roman" w:hAnsi="Times New Roman"/>
                <w:sz w:val="24"/>
                <w:szCs w:val="24"/>
              </w:rPr>
              <w:t xml:space="preserve">a) </w:t>
            </w:r>
            <w:r w:rsidRPr="00260639">
              <w:rPr>
                <w:rFonts w:ascii="Times New Roman" w:eastAsia="Times New Roman" w:hAnsi="Times New Roman"/>
                <w:sz w:val="24"/>
                <w:szCs w:val="24"/>
              </w:rPr>
              <w:t xml:space="preserve">Hỗ trợ kinh phí cho Trung tâm đổi mới sáng tạo, Trung tâm hỗ trợ khởi nghiệp sáng tạo được cơ quan có thẩm quyền cấp Giấy công nhận lần đầu: 150 triệu đồng/doanh nghiệp.  </w:t>
            </w:r>
          </w:p>
          <w:p w14:paraId="51DAC916" w14:textId="77777777" w:rsidR="00EA749B" w:rsidRPr="00260639" w:rsidRDefault="00EA749B" w:rsidP="00EA749B">
            <w:pPr>
              <w:shd w:val="clear" w:color="auto" w:fill="FFFFFF"/>
              <w:spacing w:after="0" w:line="240" w:lineRule="auto"/>
              <w:ind w:left="124" w:right="179" w:hanging="10"/>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t xml:space="preserve">b) Hỗ trợ kinh phí cho cá nhân, nhóm cá nhân, doanh nghiệp khởi nghiệp sáng tạo được cơ quan có thẩm quyền cấp Giấy công nhận lần đầu: 100 triệu đồng/cá nhân, nhóm cá nhân, doanh nghiệp. </w:t>
            </w:r>
          </w:p>
          <w:p w14:paraId="5161322C" w14:textId="77777777" w:rsidR="00EA749B" w:rsidRPr="00260639" w:rsidRDefault="00EA749B" w:rsidP="00EA749B">
            <w:pPr>
              <w:shd w:val="clear" w:color="auto" w:fill="FFFFFF"/>
              <w:spacing w:after="0" w:line="240" w:lineRule="auto"/>
              <w:ind w:left="124" w:right="179" w:hanging="10"/>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t xml:space="preserve">c) Hỗ trợ kinh phí cho chuyên gia hỗ trợ khởi nghiệp sáng tạo, nhà đầu tư cá nhân khởi nghiệp </w:t>
            </w:r>
            <w:r w:rsidRPr="00260639">
              <w:rPr>
                <w:rFonts w:ascii="Times New Roman" w:eastAsia="Times New Roman" w:hAnsi="Times New Roman"/>
                <w:sz w:val="24"/>
                <w:szCs w:val="24"/>
              </w:rPr>
              <w:lastRenderedPageBreak/>
              <w:t xml:space="preserve">sáng tạo được cơ quan có thẩm quyền cấp Giấy công nhận lần đầu: 100 triệu đồng/chuyên gia, nhà đầu tư.   </w:t>
            </w:r>
          </w:p>
          <w:p w14:paraId="18CEB261" w14:textId="77777777" w:rsidR="00EA749B" w:rsidRPr="00260639" w:rsidRDefault="00EA749B" w:rsidP="00EA749B">
            <w:pPr>
              <w:shd w:val="clear" w:color="auto" w:fill="FFFFFF"/>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 xml:space="preserve">3. Điều kiện hỗ trợ    </w:t>
            </w:r>
          </w:p>
          <w:p w14:paraId="4C9DF866" w14:textId="77777777" w:rsidR="00EA749B" w:rsidRPr="00260639" w:rsidRDefault="00EA749B" w:rsidP="00EA749B">
            <w:pPr>
              <w:shd w:val="clear" w:color="auto" w:fill="FFFFFF"/>
              <w:spacing w:after="0" w:line="240" w:lineRule="auto"/>
              <w:ind w:left="124" w:right="179" w:hanging="10"/>
              <w:contextualSpacing/>
              <w:jc w:val="both"/>
              <w:rPr>
                <w:rFonts w:ascii="Times New Roman" w:hAnsi="Times New Roman"/>
                <w:sz w:val="24"/>
                <w:szCs w:val="24"/>
              </w:rPr>
            </w:pPr>
            <w:r w:rsidRPr="00260639">
              <w:rPr>
                <w:rFonts w:ascii="Times New Roman" w:eastAsia="Times New Roman" w:hAnsi="Times New Roman"/>
                <w:sz w:val="24"/>
                <w:szCs w:val="24"/>
              </w:rPr>
              <w:t>a) Trung tâm đổi mới sáng tạo; Trung tâm hỗ trợ khởi nghiệp sáng tạo; Cá nhân, nhóm cá nhân, doanh nghiệp khởi nghiệp sáng tạo; Chuyên gia hỗ trợ khởi nghiệp sáng tạo; Nhà đầu tư cá nhân khởi nghiệp sáng tạo đáp ứng các tiêu chí theo quy định tại Nghị định số 268/2025/NĐ-CP ngày 14/10/2025 của Chính phủ và được cơ quan có thẩm quyền công nhận.</w:t>
            </w:r>
          </w:p>
          <w:p w14:paraId="634F2DA1" w14:textId="77777777" w:rsidR="00EA749B" w:rsidRPr="00260639" w:rsidRDefault="00EA749B" w:rsidP="00EA749B">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 xml:space="preserve">b) Các đối tượng quy định tại khoản 1 Điều 9 chưa được nhận hỗ trợ từ ngân sách nhà nước cho cùng nội dung. </w:t>
            </w:r>
          </w:p>
          <w:p w14:paraId="6F966BC0" w14:textId="77777777" w:rsidR="00EA749B" w:rsidRPr="00260639" w:rsidRDefault="00EA749B" w:rsidP="00EA749B">
            <w:pPr>
              <w:spacing w:after="0" w:line="240" w:lineRule="auto"/>
              <w:ind w:left="124" w:right="179" w:hanging="10"/>
              <w:contextualSpacing/>
              <w:rPr>
                <w:rFonts w:ascii="Times New Roman" w:eastAsia="Times New Roman" w:hAnsi="Times New Roman"/>
                <w:sz w:val="24"/>
                <w:szCs w:val="24"/>
              </w:rPr>
            </w:pPr>
          </w:p>
        </w:tc>
        <w:tc>
          <w:tcPr>
            <w:tcW w:w="1587" w:type="pct"/>
            <w:tcBorders>
              <w:top w:val="single" w:sz="8" w:space="0" w:color="auto"/>
              <w:left w:val="single" w:sz="8" w:space="0" w:color="auto"/>
              <w:bottom w:val="single" w:sz="8" w:space="0" w:color="auto"/>
              <w:right w:val="single" w:sz="8" w:space="0" w:color="auto"/>
            </w:tcBorders>
            <w:hideMark/>
          </w:tcPr>
          <w:p w14:paraId="78B0A506"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lastRenderedPageBreak/>
              <w:t>- Căn cứ pháp lý: Khoản 1 Điều 42, Điều 47 Luật Khoa học, công nghệ và Đổi mới sáng tạo;  điều 29 Điều 32, Điều 48 Nghị định 268/2025/NĐ-CP</w:t>
            </w:r>
          </w:p>
          <w:p w14:paraId="2BB7D62F"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Cơ sở thực tiễn và sự cần thiết: Nhằm thúc đẩy hình thành và phát triển hạ tầng và hệ sinh thái khởi nghiệp sáng tạo; tạo động lực khuyến khích các tổ chức, cá nhân mạnh dạn đầu tư, nghiên cứu và thương mại hóa các ý tưởng, công nghệ, mô hình kinh doanh mới; góp phần thu hút đội ngũ chuyên gia, nhà đầu tư đồng hành cùng doanh nghiệp khởi nghiệp; qua đó nâng cao năng lực đổi mới sáng tạo, thúc đẩy phát triển doanh nghiệp công nghệ, tạo việc làm, gia tăng năng suất lao động và hình thành các động lực tăng trưởng kinh tế mới cho địa phương.</w:t>
            </w:r>
          </w:p>
          <w:p w14:paraId="46A09E6B"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xml:space="preserve">- Tham khảo chính sách tại Nghị quyết số 34/2025/NQ-HĐND của Thành phố Hà Nội: </w:t>
            </w:r>
            <w:r w:rsidRPr="00260639">
              <w:rPr>
                <w:rFonts w:ascii="Times New Roman" w:hAnsi="Times New Roman"/>
                <w:sz w:val="24"/>
                <w:szCs w:val="24"/>
              </w:rPr>
              <w:lastRenderedPageBreak/>
              <w:t>lựa chọn đối tượng, nội dung, định mức phù hợp với thực tiễn và nguồn lực của tỉnh.</w:t>
            </w:r>
          </w:p>
          <w:p w14:paraId="1AEA4471" w14:textId="77777777" w:rsidR="00EA749B" w:rsidRPr="00260639" w:rsidRDefault="00EA749B" w:rsidP="00EA749B">
            <w:pPr>
              <w:spacing w:after="0" w:line="240" w:lineRule="auto"/>
              <w:ind w:left="117" w:right="87"/>
              <w:contextualSpacing/>
              <w:jc w:val="both"/>
              <w:rPr>
                <w:rFonts w:ascii="Times New Roman" w:eastAsia="Times New Roman" w:hAnsi="Times New Roman"/>
                <w:sz w:val="24"/>
                <w:szCs w:val="24"/>
              </w:rPr>
            </w:pPr>
          </w:p>
        </w:tc>
      </w:tr>
      <w:tr w:rsidR="00260639" w:rsidRPr="00260639" w14:paraId="08B95D14" w14:textId="77777777" w:rsidTr="009B701A">
        <w:trPr>
          <w:tblCellSpacing w:w="0" w:type="dxa"/>
        </w:trPr>
        <w:tc>
          <w:tcPr>
            <w:tcW w:w="1733" w:type="pct"/>
            <w:tcBorders>
              <w:top w:val="single" w:sz="8" w:space="0" w:color="auto"/>
              <w:left w:val="single" w:sz="4" w:space="0" w:color="auto"/>
              <w:bottom w:val="single" w:sz="8" w:space="0" w:color="auto"/>
              <w:right w:val="single" w:sz="4" w:space="0" w:color="auto"/>
            </w:tcBorders>
            <w:vAlign w:val="center"/>
            <w:hideMark/>
          </w:tcPr>
          <w:p w14:paraId="2F926E01" w14:textId="77777777" w:rsidR="00EA749B" w:rsidRPr="00260639" w:rsidRDefault="00EA749B" w:rsidP="00EA749B">
            <w:pPr>
              <w:spacing w:after="0" w:line="240" w:lineRule="auto"/>
              <w:ind w:left="152" w:right="140"/>
              <w:contextualSpacing/>
              <w:jc w:val="center"/>
              <w:rPr>
                <w:rFonts w:ascii="Times New Roman" w:eastAsia="Times New Roman" w:hAnsi="Times New Roman"/>
                <w:b/>
                <w:bCs/>
                <w:sz w:val="24"/>
                <w:szCs w:val="24"/>
              </w:rPr>
            </w:pPr>
            <w:r w:rsidRPr="00260639">
              <w:rPr>
                <w:rFonts w:ascii="Times New Roman" w:eastAsia="Times New Roman" w:hAnsi="Times New Roman"/>
                <w:b/>
                <w:bCs/>
                <w:sz w:val="24"/>
                <w:szCs w:val="24"/>
              </w:rPr>
              <w:lastRenderedPageBreak/>
              <w:t>Nội dung chính sách mới</w:t>
            </w:r>
          </w:p>
        </w:tc>
        <w:tc>
          <w:tcPr>
            <w:tcW w:w="1680" w:type="pct"/>
            <w:tcBorders>
              <w:top w:val="single" w:sz="8" w:space="0" w:color="auto"/>
              <w:left w:val="single" w:sz="4" w:space="0" w:color="auto"/>
              <w:bottom w:val="single" w:sz="8" w:space="0" w:color="auto"/>
              <w:right w:val="single" w:sz="4" w:space="0" w:color="auto"/>
            </w:tcBorders>
            <w:hideMark/>
          </w:tcPr>
          <w:p w14:paraId="1F92FB99" w14:textId="77777777" w:rsidR="00EA749B" w:rsidRPr="00260639" w:rsidRDefault="00EA749B" w:rsidP="00EA749B">
            <w:pPr>
              <w:spacing w:after="0" w:line="240" w:lineRule="auto"/>
              <w:ind w:left="152" w:right="140"/>
              <w:contextualSpacing/>
              <w:jc w:val="both"/>
              <w:rPr>
                <w:rFonts w:ascii="Times New Roman" w:hAnsi="Times New Roman"/>
                <w:b/>
                <w:bCs/>
                <w:sz w:val="24"/>
                <w:szCs w:val="24"/>
              </w:rPr>
            </w:pPr>
            <w:r w:rsidRPr="00260639">
              <w:rPr>
                <w:rFonts w:ascii="Times New Roman" w:hAnsi="Times New Roman"/>
                <w:b/>
                <w:bCs/>
                <w:sz w:val="24"/>
                <w:szCs w:val="24"/>
              </w:rPr>
              <w:t xml:space="preserve">Điều 19. Hỗ trợ hình thành, quản lý và vận hành hạ tầng khởi nghiệp sáng tạo </w:t>
            </w:r>
          </w:p>
          <w:p w14:paraId="64CAF140" w14:textId="77777777" w:rsidR="00EA749B" w:rsidRPr="00260639" w:rsidRDefault="00EA749B" w:rsidP="00EA749B">
            <w:pPr>
              <w:shd w:val="clear" w:color="auto" w:fill="FFFFFF"/>
              <w:spacing w:after="0" w:line="240" w:lineRule="auto"/>
              <w:ind w:left="124" w:right="179" w:hanging="10"/>
              <w:contextualSpacing/>
              <w:rPr>
                <w:rFonts w:ascii="Times New Roman" w:hAnsi="Times New Roman"/>
                <w:sz w:val="24"/>
                <w:szCs w:val="24"/>
              </w:rPr>
            </w:pPr>
            <w:r w:rsidRPr="00260639">
              <w:rPr>
                <w:rFonts w:ascii="Times New Roman" w:eastAsia="Times New Roman" w:hAnsi="Times New Roman"/>
                <w:b/>
                <w:bCs/>
                <w:sz w:val="24"/>
                <w:szCs w:val="24"/>
                <w:lang w:val="vi-VN"/>
              </w:rPr>
              <w:t> </w:t>
            </w:r>
            <w:r w:rsidRPr="00260639">
              <w:rPr>
                <w:rFonts w:ascii="Times New Roman" w:hAnsi="Times New Roman"/>
                <w:sz w:val="24"/>
                <w:szCs w:val="24"/>
              </w:rPr>
              <w:t>1. Đối tượng hỗ trợ</w:t>
            </w:r>
          </w:p>
          <w:p w14:paraId="589607D4" w14:textId="77777777" w:rsidR="00EA749B" w:rsidRPr="00260639" w:rsidRDefault="00EA749B" w:rsidP="00EA749B">
            <w:pPr>
              <w:shd w:val="clear" w:color="auto" w:fill="FFFFFF"/>
              <w:spacing w:after="0" w:line="240" w:lineRule="auto"/>
              <w:ind w:left="124" w:right="179" w:hanging="10"/>
              <w:contextualSpacing/>
              <w:jc w:val="both"/>
              <w:rPr>
                <w:rFonts w:ascii="Times New Roman" w:hAnsi="Times New Roman"/>
                <w:sz w:val="24"/>
                <w:szCs w:val="24"/>
              </w:rPr>
            </w:pPr>
            <w:r w:rsidRPr="00260639">
              <w:rPr>
                <w:rFonts w:ascii="Times New Roman" w:eastAsia="Times New Roman" w:hAnsi="Times New Roman"/>
                <w:sz w:val="24"/>
                <w:szCs w:val="24"/>
              </w:rPr>
              <w:t>Tổ chức khoa học và công nghệ, doanh nghiệp hoạt động trên địa bàn tỉnh (sau đây gọi chung là cơ sở)</w:t>
            </w:r>
            <w:r w:rsidRPr="00260639">
              <w:rPr>
                <w:rFonts w:ascii="Times New Roman" w:hAnsi="Times New Roman"/>
                <w:sz w:val="24"/>
                <w:szCs w:val="24"/>
              </w:rPr>
              <w:t>.</w:t>
            </w:r>
          </w:p>
          <w:p w14:paraId="0EB73938" w14:textId="77777777" w:rsidR="00EA749B" w:rsidRPr="00260639" w:rsidRDefault="00EA749B" w:rsidP="00EA749B">
            <w:pPr>
              <w:shd w:val="clear" w:color="auto" w:fill="FFFFFF"/>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2. Nội dung và mức hỗ trợ</w:t>
            </w:r>
          </w:p>
          <w:p w14:paraId="261ACDB8" w14:textId="77777777" w:rsidR="00EA749B" w:rsidRPr="00260639" w:rsidRDefault="00EA749B" w:rsidP="00EA749B">
            <w:pPr>
              <w:spacing w:after="0" w:line="240" w:lineRule="auto"/>
              <w:ind w:left="124" w:right="179" w:hanging="10"/>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t xml:space="preserve">a) Hỗ trợ 50% kinh phí cho doanh nghiệp </w:t>
            </w:r>
            <w:bookmarkStart w:id="8" w:name="_Hlk225066819"/>
            <w:r w:rsidRPr="00260639">
              <w:rPr>
                <w:rFonts w:ascii="Times New Roman" w:eastAsia="Times New Roman" w:hAnsi="Times New Roman"/>
                <w:sz w:val="24"/>
                <w:szCs w:val="24"/>
              </w:rPr>
              <w:t>đầu tư hình thành hạ tầng khởi nghiệp sáng tạo (gồm cơ sở vật chất, trang thiết bị, khu làm việc chung, phòng thí nghiệm dùng chung, cơ sở thử nghiệm công nghệ, hạ tầng công nghệ thông tin và truyền thông, hệ thống phần mềm và nền tảng số, hạ tầng bảo mật và an toàn thông tin, hạ tầng hỗ trợ giao tiếp và kết nối, cơ sở dữ liệu khởi nghiệp sáng tạo, hạ tầng kỹ dịch vụ kỹ thuật khác hỗ trợ khởi nghiệp sáng tạo)</w:t>
            </w:r>
            <w:bookmarkEnd w:id="8"/>
            <w:r w:rsidRPr="00260639">
              <w:rPr>
                <w:rFonts w:ascii="Times New Roman" w:eastAsia="Times New Roman" w:hAnsi="Times New Roman"/>
                <w:sz w:val="24"/>
                <w:szCs w:val="24"/>
              </w:rPr>
              <w:t xml:space="preserve">: tối đa 02 tỷ đồng/cơ sở.     </w:t>
            </w:r>
          </w:p>
          <w:p w14:paraId="6D52E468" w14:textId="77777777" w:rsidR="00EA749B" w:rsidRPr="00260639" w:rsidRDefault="00EA749B" w:rsidP="00EA749B">
            <w:pPr>
              <w:spacing w:after="0" w:line="240" w:lineRule="auto"/>
              <w:ind w:left="124" w:right="179" w:hanging="10"/>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lastRenderedPageBreak/>
              <w:t>b) Hỗ trợ 50% kinh phí quản lý và vận hành hạ tầng đổi mới sáng tạo (bao gồm các chi phí hợp lý theo quy định Luật Thuế thu nhập doanh nghiệp) trong 03 năm đầu kể từ thời điểm bắt đầu vận hành, nhưng không quá 300 triệu đồng/năm.</w:t>
            </w:r>
          </w:p>
          <w:p w14:paraId="20115E72" w14:textId="77777777" w:rsidR="00EA749B" w:rsidRPr="00260639" w:rsidRDefault="00EA749B" w:rsidP="00EA749B">
            <w:pPr>
              <w:shd w:val="clear" w:color="auto" w:fill="FFFFFF"/>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3. Điều kiện hỗ trợ</w:t>
            </w:r>
          </w:p>
          <w:p w14:paraId="55610E35" w14:textId="77777777" w:rsidR="00EA749B" w:rsidRPr="00260639" w:rsidRDefault="00EA749B" w:rsidP="00EA749B">
            <w:pPr>
              <w:spacing w:after="0" w:line="240" w:lineRule="auto"/>
              <w:ind w:left="124" w:right="179" w:hanging="10"/>
              <w:contextualSpacing/>
              <w:jc w:val="both"/>
              <w:rPr>
                <w:rFonts w:ascii="Times New Roman" w:hAnsi="Times New Roman"/>
                <w:sz w:val="24"/>
                <w:szCs w:val="24"/>
              </w:rPr>
            </w:pPr>
            <w:r w:rsidRPr="00260639">
              <w:rPr>
                <w:rFonts w:ascii="Times New Roman" w:hAnsi="Times New Roman"/>
                <w:sz w:val="24"/>
                <w:szCs w:val="24"/>
              </w:rPr>
              <w:t xml:space="preserve">Cơ sở chưa được nhận hỗ trợ từ ngân sách nhà nước cho cùng nội dung. </w:t>
            </w:r>
          </w:p>
          <w:p w14:paraId="076AFC72" w14:textId="77777777" w:rsidR="00EA749B" w:rsidRPr="00260639" w:rsidRDefault="00EA749B" w:rsidP="00EA749B">
            <w:pPr>
              <w:spacing w:after="0" w:line="240" w:lineRule="auto"/>
              <w:ind w:left="124" w:right="179" w:hanging="10"/>
              <w:contextualSpacing/>
              <w:rPr>
                <w:rFonts w:ascii="Times New Roman" w:eastAsia="Times New Roman" w:hAnsi="Times New Roman"/>
                <w:b/>
                <w:bCs/>
                <w:sz w:val="24"/>
                <w:szCs w:val="24"/>
              </w:rPr>
            </w:pPr>
          </w:p>
        </w:tc>
        <w:tc>
          <w:tcPr>
            <w:tcW w:w="1587" w:type="pct"/>
            <w:tcBorders>
              <w:top w:val="single" w:sz="8" w:space="0" w:color="auto"/>
              <w:left w:val="single" w:sz="4" w:space="0" w:color="auto"/>
              <w:bottom w:val="single" w:sz="8" w:space="0" w:color="auto"/>
              <w:right w:val="single" w:sz="4" w:space="0" w:color="auto"/>
            </w:tcBorders>
            <w:hideMark/>
          </w:tcPr>
          <w:p w14:paraId="2E635830" w14:textId="77777777" w:rsidR="00EA749B" w:rsidRPr="00260639" w:rsidRDefault="00EA749B" w:rsidP="00EA749B">
            <w:pPr>
              <w:spacing w:after="0" w:line="240" w:lineRule="auto"/>
              <w:ind w:left="117" w:right="87"/>
              <w:contextualSpacing/>
              <w:jc w:val="both"/>
              <w:rPr>
                <w:rFonts w:ascii="Times New Roman" w:hAnsi="Times New Roman"/>
                <w:kern w:val="2"/>
                <w:sz w:val="24"/>
                <w:szCs w:val="24"/>
              </w:rPr>
            </w:pPr>
            <w:r w:rsidRPr="00260639">
              <w:rPr>
                <w:rFonts w:ascii="Times New Roman" w:hAnsi="Times New Roman"/>
                <w:kern w:val="2"/>
                <w:sz w:val="24"/>
                <w:szCs w:val="24"/>
              </w:rPr>
              <w:lastRenderedPageBreak/>
              <w:t>- Căn cứ pháp lý: khoản 1, 4 Điều 63 Nghị định số 268/2025/NĐ-CP</w:t>
            </w:r>
          </w:p>
          <w:p w14:paraId="343AFAD0"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xml:space="preserve">- Cơ sở thực tiễn và sự cần thiết: Việc ban hành chính sách nhằm thúc đẩy hình thành và phát triển hạ tầng của hệ sinh thái khởi nghiệp sáng tạo; khuyến khích các tổ chức, doanh nghiệp mạnh dạn tham gia xây dựng hạ tầng phục vụ khởi nghiệp sáng tạo; duy trì hoạt động ổn định, bảo đảm khả năng cung cấp dịch vụ hỗ trợ doanh nghiệp, kết nối chuyên gia, nhà đầu tư và thị trường. Góp phần thực hiện các chỉ tiêu Chương trình hành động số 42-CTr/TU: Số vườn ươm/khu làm việc chung/trung tâm hỗ trợ khởi nghiệp, đổi mới sáng tạo. </w:t>
            </w:r>
          </w:p>
          <w:p w14:paraId="55B4BB14" w14:textId="77777777" w:rsidR="00EA749B" w:rsidRPr="00260639" w:rsidRDefault="00EA749B" w:rsidP="00EA749B">
            <w:pPr>
              <w:spacing w:after="0" w:line="240" w:lineRule="auto"/>
              <w:ind w:left="117" w:right="87"/>
              <w:contextualSpacing/>
              <w:jc w:val="both"/>
              <w:rPr>
                <w:rFonts w:ascii="Times New Roman" w:hAnsi="Times New Roman"/>
                <w:kern w:val="2"/>
                <w:sz w:val="24"/>
                <w:szCs w:val="24"/>
              </w:rPr>
            </w:pPr>
            <w:r w:rsidRPr="00260639">
              <w:rPr>
                <w:rFonts w:ascii="Times New Roman" w:hAnsi="Times New Roman"/>
                <w:kern w:val="2"/>
                <w:sz w:val="24"/>
                <w:szCs w:val="24"/>
              </w:rPr>
              <w:t xml:space="preserve">- Tham khảo chính sách tại Nghị quyết số 35/2025/NQ-HĐND của thành phố Hà Nội, </w:t>
            </w:r>
            <w:r w:rsidRPr="00260639">
              <w:rPr>
                <w:rFonts w:ascii="Times New Roman" w:hAnsi="Times New Roman"/>
                <w:kern w:val="2"/>
                <w:sz w:val="24"/>
                <w:szCs w:val="24"/>
              </w:rPr>
              <w:lastRenderedPageBreak/>
              <w:t>trong đó lựa chọn đối tượng, nội dung, định mức phù hợp với thực tiễn và nguồn lực của tỉnh</w:t>
            </w:r>
          </w:p>
          <w:p w14:paraId="1179CCFA" w14:textId="77777777" w:rsidR="00EA749B" w:rsidRPr="00260639" w:rsidRDefault="00EA749B" w:rsidP="00EA749B">
            <w:pPr>
              <w:spacing w:after="0" w:line="240" w:lineRule="auto"/>
              <w:ind w:left="117" w:right="87"/>
              <w:contextualSpacing/>
              <w:jc w:val="both"/>
              <w:rPr>
                <w:rFonts w:ascii="Times New Roman" w:eastAsia="Times New Roman" w:hAnsi="Times New Roman"/>
                <w:b/>
                <w:bCs/>
                <w:sz w:val="24"/>
                <w:szCs w:val="24"/>
              </w:rPr>
            </w:pPr>
          </w:p>
        </w:tc>
      </w:tr>
      <w:tr w:rsidR="00260639" w:rsidRPr="00260639" w14:paraId="2BFA38BA" w14:textId="77777777" w:rsidTr="009B701A">
        <w:trPr>
          <w:trHeight w:val="537"/>
          <w:tblCellSpacing w:w="0" w:type="dxa"/>
        </w:trPr>
        <w:tc>
          <w:tcPr>
            <w:tcW w:w="3413" w:type="pct"/>
            <w:gridSpan w:val="2"/>
            <w:tcBorders>
              <w:top w:val="single" w:sz="8" w:space="0" w:color="auto"/>
              <w:left w:val="single" w:sz="4" w:space="0" w:color="auto"/>
              <w:bottom w:val="single" w:sz="8" w:space="0" w:color="auto"/>
              <w:right w:val="single" w:sz="4" w:space="0" w:color="auto"/>
            </w:tcBorders>
            <w:vAlign w:val="center"/>
          </w:tcPr>
          <w:p w14:paraId="4A347BF7" w14:textId="77777777" w:rsidR="00EA749B" w:rsidRPr="00260639" w:rsidRDefault="00EA749B" w:rsidP="00EA749B">
            <w:pPr>
              <w:spacing w:after="0" w:line="240" w:lineRule="auto"/>
              <w:ind w:left="152" w:right="140"/>
              <w:contextualSpacing/>
              <w:jc w:val="both"/>
              <w:rPr>
                <w:rFonts w:ascii="Times New Roman" w:hAnsi="Times New Roman"/>
                <w:b/>
                <w:bCs/>
                <w:sz w:val="24"/>
                <w:szCs w:val="24"/>
              </w:rPr>
            </w:pPr>
            <w:r w:rsidRPr="00260639">
              <w:rPr>
                <w:rFonts w:ascii="Times New Roman" w:hAnsi="Times New Roman"/>
                <w:b/>
                <w:bCs/>
                <w:sz w:val="24"/>
                <w:szCs w:val="24"/>
                <w:highlight w:val="yellow"/>
              </w:rPr>
              <w:lastRenderedPageBreak/>
              <w:t>CHƯƠNG III. CHÍNH SÁCH HỖ TRỢ CHUYỂN ĐỔI SỐ</w:t>
            </w:r>
          </w:p>
        </w:tc>
        <w:tc>
          <w:tcPr>
            <w:tcW w:w="1587" w:type="pct"/>
            <w:tcBorders>
              <w:top w:val="single" w:sz="8" w:space="0" w:color="auto"/>
              <w:left w:val="single" w:sz="4" w:space="0" w:color="auto"/>
              <w:bottom w:val="single" w:sz="8" w:space="0" w:color="auto"/>
              <w:right w:val="single" w:sz="4" w:space="0" w:color="auto"/>
            </w:tcBorders>
          </w:tcPr>
          <w:p w14:paraId="5A84994E" w14:textId="77777777" w:rsidR="00EA749B" w:rsidRPr="00260639" w:rsidRDefault="00EA749B" w:rsidP="00EA749B">
            <w:pPr>
              <w:spacing w:after="0" w:line="240" w:lineRule="auto"/>
              <w:ind w:left="117" w:right="87"/>
              <w:contextualSpacing/>
              <w:jc w:val="both"/>
              <w:rPr>
                <w:rFonts w:ascii="Times New Roman" w:eastAsia="Times New Roman" w:hAnsi="Times New Roman"/>
                <w:b/>
                <w:bCs/>
                <w:sz w:val="24"/>
                <w:szCs w:val="24"/>
                <w:lang w:val="vi-VN"/>
              </w:rPr>
            </w:pPr>
          </w:p>
        </w:tc>
      </w:tr>
      <w:tr w:rsidR="00260639" w:rsidRPr="00260639" w14:paraId="1817ADC5" w14:textId="77777777" w:rsidTr="009B701A">
        <w:trPr>
          <w:tblCellSpacing w:w="0" w:type="dxa"/>
        </w:trPr>
        <w:tc>
          <w:tcPr>
            <w:tcW w:w="1733" w:type="pct"/>
            <w:tcBorders>
              <w:top w:val="single" w:sz="8" w:space="0" w:color="auto"/>
              <w:left w:val="single" w:sz="4" w:space="0" w:color="auto"/>
              <w:bottom w:val="single" w:sz="8" w:space="0" w:color="auto"/>
              <w:right w:val="single" w:sz="4" w:space="0" w:color="auto"/>
            </w:tcBorders>
          </w:tcPr>
          <w:p w14:paraId="395F06EC" w14:textId="77777777" w:rsidR="00EA749B" w:rsidRPr="00260639" w:rsidRDefault="00EA749B" w:rsidP="00EA749B">
            <w:pPr>
              <w:spacing w:after="0" w:line="240" w:lineRule="auto"/>
              <w:ind w:left="152" w:right="140"/>
              <w:contextualSpacing/>
              <w:jc w:val="both"/>
              <w:rPr>
                <w:rFonts w:ascii="Times New Roman" w:hAnsi="Times New Roman"/>
                <w:b/>
                <w:bCs/>
                <w:sz w:val="24"/>
                <w:szCs w:val="24"/>
              </w:rPr>
            </w:pPr>
            <w:r w:rsidRPr="00260639">
              <w:rPr>
                <w:rFonts w:ascii="Times New Roman" w:hAnsi="Times New Roman"/>
                <w:b/>
                <w:bCs/>
                <w:sz w:val="24"/>
                <w:szCs w:val="24"/>
              </w:rPr>
              <w:t>Nghị quyết số 93/2014/NQ-HĐND ngày 16 tháng 7 năm 2014 của Hội đồng nhân dân tỉnh quy định chế độ đặc thù đối với cán bộ, công chức, viên chức chuyên trách công nghệ thông tin, chuyển đổi số trong các cơ quan hành chính và đơn vị sự nghiệp chuyên trách công nghệ thông tin trên địa bàn tỉnh Hà Tĩnh</w:t>
            </w:r>
          </w:p>
          <w:p w14:paraId="0D994CED"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1. Chế độ đặc thù thực hiện thông qua việc hỗ trợ theo hệ số so với mức lương cơ sở hiện hành, được tính trả theo lương hàng tháng và không dùng để tính đóng, hưởng bảo hiểm xã hội; mức cụ thể như sau:</w:t>
            </w:r>
          </w:p>
          <w:p w14:paraId="4D28D49F" w14:textId="77777777" w:rsidR="00EA749B" w:rsidRPr="00260639" w:rsidRDefault="00EA749B" w:rsidP="00EA749B">
            <w:pPr>
              <w:spacing w:after="0" w:line="240" w:lineRule="auto"/>
              <w:ind w:left="152" w:right="140"/>
              <w:contextualSpacing/>
              <w:rPr>
                <w:rFonts w:ascii="Times New Roman" w:hAnsi="Times New Roman"/>
                <w:sz w:val="24"/>
                <w:szCs w:val="24"/>
              </w:rPr>
            </w:pPr>
            <w:r w:rsidRPr="00260639">
              <w:rPr>
                <w:rFonts w:ascii="Times New Roman" w:hAnsi="Times New Roman"/>
                <w:sz w:val="24"/>
                <w:szCs w:val="24"/>
              </w:rPr>
              <w:t>a) Ở các cơ quan cấp tỉnh:</w:t>
            </w:r>
          </w:p>
          <w:p w14:paraId="3271BE44" w14:textId="77777777" w:rsidR="00EA749B" w:rsidRPr="00260639" w:rsidRDefault="00EA749B" w:rsidP="00EA749B">
            <w:pPr>
              <w:spacing w:after="0" w:line="240" w:lineRule="auto"/>
              <w:ind w:left="152" w:right="140"/>
              <w:contextualSpacing/>
              <w:rPr>
                <w:rFonts w:ascii="Times New Roman" w:hAnsi="Times New Roman"/>
                <w:sz w:val="24"/>
                <w:szCs w:val="24"/>
              </w:rPr>
            </w:pPr>
            <w:r w:rsidRPr="00260639">
              <w:rPr>
                <w:rFonts w:ascii="Times New Roman" w:hAnsi="Times New Roman"/>
                <w:sz w:val="24"/>
                <w:szCs w:val="24"/>
              </w:rPr>
              <w:t>- Trình độ tiến sỹ: 2,0;</w:t>
            </w:r>
          </w:p>
          <w:p w14:paraId="509CFCC3" w14:textId="77777777" w:rsidR="00EA749B" w:rsidRPr="00260639" w:rsidRDefault="00EA749B" w:rsidP="00EA749B">
            <w:pPr>
              <w:spacing w:after="0" w:line="240" w:lineRule="auto"/>
              <w:ind w:left="152" w:right="140"/>
              <w:contextualSpacing/>
              <w:rPr>
                <w:rFonts w:ascii="Times New Roman" w:hAnsi="Times New Roman"/>
                <w:sz w:val="24"/>
                <w:szCs w:val="24"/>
              </w:rPr>
            </w:pPr>
            <w:r w:rsidRPr="00260639">
              <w:rPr>
                <w:rFonts w:ascii="Times New Roman" w:hAnsi="Times New Roman"/>
                <w:sz w:val="24"/>
                <w:szCs w:val="24"/>
              </w:rPr>
              <w:t>- Trình độ thạc sỹ: 1,5;</w:t>
            </w:r>
          </w:p>
          <w:p w14:paraId="31999850" w14:textId="77777777" w:rsidR="00EA749B" w:rsidRPr="00260639" w:rsidRDefault="00EA749B" w:rsidP="00EA749B">
            <w:pPr>
              <w:spacing w:after="0" w:line="240" w:lineRule="auto"/>
              <w:ind w:left="152" w:right="140"/>
              <w:contextualSpacing/>
              <w:rPr>
                <w:rFonts w:ascii="Times New Roman" w:hAnsi="Times New Roman"/>
                <w:sz w:val="24"/>
                <w:szCs w:val="24"/>
              </w:rPr>
            </w:pPr>
            <w:r w:rsidRPr="00260639">
              <w:rPr>
                <w:rFonts w:ascii="Times New Roman" w:hAnsi="Times New Roman"/>
                <w:sz w:val="24"/>
                <w:szCs w:val="24"/>
              </w:rPr>
              <w:t>- Trình độ đại học: 1,0.</w:t>
            </w:r>
          </w:p>
          <w:p w14:paraId="6C74F5E0"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 Ở các cơ quan cấp huyện, mức hỗ trợ cho cán bộ có trình độ tương ứng bằng 60% so với mức hỗ trợ ở các cơ quan cấp tỉnh.</w:t>
            </w:r>
          </w:p>
          <w:p w14:paraId="5E0970C8"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c) Ở Ủy ban nhân dân cấp xã, mức hỗ trợ cho cán bộ có trình độ tương ứng bằng 40% so với mức hỗ trợ ở các cơ quan cấp tỉnh. Riêng đối với cán bộ, </w:t>
            </w:r>
            <w:r w:rsidRPr="00260639">
              <w:rPr>
                <w:rFonts w:ascii="Times New Roman" w:hAnsi="Times New Roman"/>
                <w:sz w:val="24"/>
                <w:szCs w:val="24"/>
              </w:rPr>
              <w:lastRenderedPageBreak/>
              <w:t>công chức không có trình độ chuyên môn về công nghệ thông tin nhưng có chứng chỉ theo quy định của Bộ Thông tin và Truyền thông đảm bảo các tiêu chuẩn nghiệp vụ đối với cán bộ thực hiện nhiệm vụ chuyên trách về công nghệ thông tin theo Quyết định số 34/2013/QĐ-UBND ngày 09 tháng 8 năm 2013 của Ủy ban nhân dân tỉnh được hỗ trợ mức 0,1.</w:t>
            </w:r>
          </w:p>
          <w:p w14:paraId="2B38A3C4"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2.2. Trường hợp một đối tượng trùng nhiều mức hỗ trợ theo quy định này thì được hưởng mức hỗ trợ cao nhất.</w:t>
            </w:r>
          </w:p>
        </w:tc>
        <w:tc>
          <w:tcPr>
            <w:tcW w:w="1680" w:type="pct"/>
            <w:tcBorders>
              <w:top w:val="single" w:sz="8" w:space="0" w:color="auto"/>
              <w:left w:val="single" w:sz="4" w:space="0" w:color="auto"/>
              <w:bottom w:val="single" w:sz="8" w:space="0" w:color="auto"/>
              <w:right w:val="single" w:sz="4" w:space="0" w:color="auto"/>
            </w:tcBorders>
          </w:tcPr>
          <w:p w14:paraId="36EF5A64" w14:textId="77777777" w:rsidR="00EA749B" w:rsidRPr="00260639" w:rsidRDefault="00EA749B" w:rsidP="00EA749B">
            <w:pPr>
              <w:spacing w:after="0" w:line="240" w:lineRule="auto"/>
              <w:ind w:left="152" w:right="140"/>
              <w:contextualSpacing/>
              <w:jc w:val="both"/>
              <w:rPr>
                <w:rFonts w:ascii="Times New Roman" w:hAnsi="Times New Roman"/>
                <w:b/>
                <w:bCs/>
                <w:sz w:val="24"/>
                <w:szCs w:val="24"/>
              </w:rPr>
            </w:pPr>
            <w:r w:rsidRPr="00260639">
              <w:rPr>
                <w:rFonts w:ascii="Times New Roman" w:hAnsi="Times New Roman"/>
                <w:b/>
                <w:bCs/>
                <w:sz w:val="24"/>
                <w:szCs w:val="24"/>
              </w:rPr>
              <w:lastRenderedPageBreak/>
              <w:t>Điều 20. Hỗ trợ cán bộ, công chức, viên chức được phân công thực hiện nhiệm vụ chuyển đổi số trên địa bàn tỉnh</w:t>
            </w:r>
          </w:p>
          <w:p w14:paraId="176B6D0C"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1. Đối tượng, số lượng người được hỗ trợ</w:t>
            </w:r>
          </w:p>
          <w:p w14:paraId="0F431A1D"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Cán bộ, công chức, viên chức được phân công thực hiện nhiệm vụ chuyển đổi số trong cơ quan của Đảng Cộng sản Việt Nam, Nhà nước, Mặt trận Tổ quốc Việt Nam (gồm các tổ chức chính trị - xã hội) từ cấp tỉnh đến cấp xã (là đối tượng không thuộc đối tượng quy định tại Điều 2 Nghị định số 179/2025/NĐ-CP ngày 01 tháng 7 năm 2025 của Chính phủ). Gồm:</w:t>
            </w:r>
          </w:p>
          <w:p w14:paraId="1C4D7938" w14:textId="6DCC3474"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Cán bộ, công chức, viên chức làm việc tại cơ quan Đảng Cộng sản Việt Nam, Mặt trận Tổ quốc Việt Nam (gồm các tổ chức chính trị - xã hội) cấp tỉnh được bố trí thực hiện nhiệm vụ về chuyển đổi số. Số lượng: 01 người/01 đơn vị;</w:t>
            </w:r>
          </w:p>
          <w:p w14:paraId="63301309" w14:textId="0C3E2982"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 Cán bộ, công chức, viên chức trong chỉ tiêu biên chế của các sở, ban, ngành cấp tỉnh và các đơn vị sự nghiệp công lập không có thu, được bố trí thực hiện nhiệm vụ về chuyển đổi số. Số lượng: 01 người/01 đơn vị;</w:t>
            </w:r>
          </w:p>
          <w:p w14:paraId="46573B3A"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lastRenderedPageBreak/>
              <w:t>c) Cán bộ, công chức, viên chức làm việc tại Đảng ủy, Ủy ban nhân dân cấp xã được bố trí làm nhiệm vụ về chuyển đổi. Số lượng: 02 người/01 đơn vị.</w:t>
            </w:r>
          </w:p>
          <w:p w14:paraId="1B87FCAF"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2. Nội dung và mức hỗ trợ</w:t>
            </w:r>
          </w:p>
          <w:p w14:paraId="4AF58C88"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Đối tượng quy định tại khoản 1 Điều này được hưởng mức hỗ trợ 3.000.000 đồng/tháng;</w:t>
            </w:r>
          </w:p>
          <w:p w14:paraId="491D17C5"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 Mức hỗ trợ hàng tháng quy định tại khoản 1 Điều này được trả cùng kỳ lương hằng tháng và không dùng để tính đóng, hưởng bảo hiểm xã hội, bảo hiểm y tế và các khoản phụ cấp khác (nếu có).</w:t>
            </w:r>
          </w:p>
          <w:p w14:paraId="7C25BCA6"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3. Điều kiện hỗ trợ</w:t>
            </w:r>
          </w:p>
          <w:p w14:paraId="4EC33593"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a) Được cấp có thẩm quyền quyết định giao thực hiện nhiệm vụ chuyển đổi số bằng văn bản theo chức năng, nhiệm vụ được giao; </w:t>
            </w:r>
          </w:p>
          <w:p w14:paraId="31EB1940"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 Thời gian không được hưởng chế độ hỗ trợ là thời gian không trực tiếp thực hiện nhiệm vụ về chuyển đổi số từ 01 tháng liên tục trở lên, bao gồm: Thời gian đi công tác, làm việc, học tập ở trong nước, nước ngoài; thời gian nghỉ việc riêng; thời gian nghỉ ốm không hưởng lương; thời gian nghỉ thai sản; thời gian bị tạm đình chỉ, đình chỉ công tác, đang bị khởi tố, tạm giữ, tạm giam theo quy định.</w:t>
            </w:r>
          </w:p>
        </w:tc>
        <w:tc>
          <w:tcPr>
            <w:tcW w:w="1587" w:type="pct"/>
            <w:tcBorders>
              <w:top w:val="single" w:sz="8" w:space="0" w:color="auto"/>
              <w:left w:val="single" w:sz="4" w:space="0" w:color="auto"/>
              <w:bottom w:val="single" w:sz="8" w:space="0" w:color="auto"/>
              <w:right w:val="single" w:sz="4" w:space="0" w:color="auto"/>
            </w:tcBorders>
          </w:tcPr>
          <w:p w14:paraId="233485B7" w14:textId="77777777" w:rsidR="00EA749B" w:rsidRPr="00260639" w:rsidRDefault="00EA749B" w:rsidP="00EA749B">
            <w:pPr>
              <w:spacing w:after="0" w:line="240" w:lineRule="auto"/>
              <w:ind w:firstLine="133"/>
              <w:jc w:val="both"/>
              <w:rPr>
                <w:rFonts w:ascii="Times New Roman" w:hAnsi="Times New Roman"/>
                <w:sz w:val="24"/>
                <w:szCs w:val="24"/>
              </w:rPr>
            </w:pPr>
            <w:r w:rsidRPr="00260639">
              <w:rPr>
                <w:rFonts w:ascii="Times New Roman" w:hAnsi="Times New Roman"/>
                <w:sz w:val="24"/>
                <w:szCs w:val="24"/>
              </w:rPr>
              <w:lastRenderedPageBreak/>
              <w:t>- Thay thế Nghị quyết số 93/2014/NQ-HĐND, xây dựng chính sách hỗ trợ mới cho cán bộ, công chức, viên chức được phân công thực hiện nhiệm vụ chuyển đổi số trong cơ quan của Đảng Cộng sản Việt Nam, Nhà nước, Mặt trận Tổ quốc Việt Nam (gồm các tổ chức chính trị - xã hội) từ cấp tỉnh đến cấp xã (là đối tượng không thuộc đối tượng quy định tại Điều 2 Nghị định số 179/2025/NĐ-CP ngày 01 tháng 7 năm 2025 của Chính phủ).</w:t>
            </w:r>
          </w:p>
          <w:p w14:paraId="30FA92AD" w14:textId="77777777" w:rsidR="00EA749B" w:rsidRPr="00260639" w:rsidRDefault="00EA749B" w:rsidP="00EA749B">
            <w:pPr>
              <w:spacing w:after="0" w:line="240" w:lineRule="auto"/>
              <w:jc w:val="both"/>
              <w:rPr>
                <w:rFonts w:ascii="Times New Roman" w:hAnsi="Times New Roman"/>
                <w:sz w:val="24"/>
                <w:szCs w:val="24"/>
              </w:rPr>
            </w:pPr>
            <w:r w:rsidRPr="00260639">
              <w:rPr>
                <w:rFonts w:ascii="Times New Roman" w:hAnsi="Times New Roman"/>
                <w:sz w:val="24"/>
                <w:szCs w:val="24"/>
              </w:rPr>
              <w:t>- Căn cứ pháp lý:</w:t>
            </w:r>
            <w:r w:rsidRPr="00260639">
              <w:rPr>
                <w:rFonts w:ascii="Times New Roman" w:hAnsi="Times New Roman"/>
                <w:sz w:val="24"/>
                <w:szCs w:val="24"/>
                <w:lang w:val="pt-BR"/>
              </w:rPr>
              <w:t xml:space="preserve"> </w:t>
            </w:r>
            <w:bookmarkStart w:id="9" w:name="_Hlk229847957"/>
            <w:r w:rsidRPr="00260639">
              <w:rPr>
                <w:rFonts w:ascii="Times New Roman" w:hAnsi="Times New Roman"/>
                <w:sz w:val="24"/>
                <w:szCs w:val="24"/>
              </w:rPr>
              <w:t>Nghị quyết số 57-NQ/TW</w:t>
            </w:r>
            <w:bookmarkEnd w:id="9"/>
            <w:r w:rsidRPr="00260639">
              <w:rPr>
                <w:rFonts w:ascii="Times New Roman" w:hAnsi="Times New Roman"/>
                <w:sz w:val="24"/>
                <w:szCs w:val="24"/>
              </w:rPr>
              <w:t xml:space="preserve">; </w:t>
            </w:r>
            <w:bookmarkStart w:id="10" w:name="_Hlk229847752"/>
            <w:r w:rsidRPr="00260639">
              <w:rPr>
                <w:rFonts w:ascii="Times New Roman" w:hAnsi="Times New Roman"/>
                <w:sz w:val="24"/>
                <w:szCs w:val="24"/>
              </w:rPr>
              <w:t>Nghị định số 179/2024/NĐ-CP ngày 31/12/2024 của Chính phủ quy định về chính sách thu hút, trọng dụng người có tài năng làm việc trong cơ quan, tổ chức, đơn vị của Đảng Cộng sản Việt Nam, Nhà nước, Mặt trận Tổ quốc Việt Nam và các tổ chức chính trị - xã hộ</w:t>
            </w:r>
            <w:bookmarkEnd w:id="10"/>
            <w:r w:rsidRPr="00260639">
              <w:rPr>
                <w:rFonts w:ascii="Times New Roman" w:hAnsi="Times New Roman"/>
                <w:sz w:val="24"/>
                <w:szCs w:val="24"/>
              </w:rPr>
              <w:t>i; Nghị định số 179/2025/NĐ-CP ngày 01/7/2025 của Chính phủ quy định về mức hỗ trợ đối với người làm công tác chuyên trách về chuyển đổi số, an toàn thông tin mạng, an ninh mạng.</w:t>
            </w:r>
          </w:p>
          <w:p w14:paraId="17D9BE7B" w14:textId="77777777" w:rsidR="00EA749B" w:rsidRPr="00260639" w:rsidRDefault="00EA749B" w:rsidP="00EA749B">
            <w:pPr>
              <w:spacing w:after="0" w:line="240" w:lineRule="auto"/>
              <w:ind w:firstLine="133"/>
              <w:jc w:val="both"/>
              <w:rPr>
                <w:rFonts w:ascii="Times New Roman" w:hAnsi="Times New Roman"/>
                <w:sz w:val="24"/>
                <w:szCs w:val="24"/>
              </w:rPr>
            </w:pPr>
            <w:r w:rsidRPr="00260639">
              <w:rPr>
                <w:rFonts w:ascii="Times New Roman" w:hAnsi="Times New Roman"/>
                <w:sz w:val="24"/>
                <w:szCs w:val="24"/>
              </w:rPr>
              <w:lastRenderedPageBreak/>
              <w:t>- Quy định rõ đối tượng áp dụng, nội dung và mức hỗ trợ, điều kiện hỗ trợ của từng nội dung chính sách; phù hợp với chính quyền 02 cấp.</w:t>
            </w:r>
          </w:p>
          <w:p w14:paraId="176D410A" w14:textId="13AAFA53" w:rsidR="00EA749B" w:rsidRPr="00260639" w:rsidRDefault="00EA749B" w:rsidP="00EA749B">
            <w:pPr>
              <w:spacing w:after="0" w:line="240" w:lineRule="auto"/>
              <w:ind w:firstLine="133"/>
              <w:jc w:val="both"/>
              <w:rPr>
                <w:rFonts w:ascii="Times New Roman" w:hAnsi="Times New Roman"/>
                <w:sz w:val="24"/>
                <w:szCs w:val="24"/>
              </w:rPr>
            </w:pPr>
            <w:r w:rsidRPr="00260639">
              <w:rPr>
                <w:rFonts w:ascii="Times New Roman" w:hAnsi="Times New Roman"/>
                <w:sz w:val="24"/>
                <w:szCs w:val="24"/>
              </w:rPr>
              <w:t xml:space="preserve">- Cơ sở thực tiễn và sự cần thiết: Thực tiễn triển khai chuyển đổi số trên địa bàn tỉnh cho thấy khối lượng công việc ngày càng lớn, yêu cầu cán bộ, công chức, viên chức phải thường xuyên tham mưu, vận hành, quản trị và khai thác các hệ thống, nền tảng số phục vụ hoạt động của cơ quan nhà nước; Hiện nay, phần lớn nhiệm vụ chuyển đổi số tại các cơ quan, đơn vị do cán bộ kiêm nhiệm thực hiện, trong khi chưa có cơ chế hỗ trợ phù hợp để tạo động lực và ổn định đội ngũ; Nghị quyết số 93/2014/NQ-HĐND chỉ áp dụng đối với đối tượng chuyên trách công nghệ thông tin trong cơ quan hành chính và đơn vị sự nghiệp công lập, phạm vi còn hẹp, chưa đáp ứng yêu cầu chuyển đổi số toàn diện hiện nay; Dự thảo Nghị quyết mới mở rộng đối tượng hỗ trợ đến cán bộ, công chức, viên chức thực hiện nhiệm vụ chuyển đổi số ở tất cả các lĩnh vực và các cấp hành chính; phù hợp với yêu cầu thực tiễn và tinh thần của Nghị định số 179/2025/NĐ-CP. Đồng thời tiếp thu ý kiến, kiến nghị, đề xuất qua quá trình trực tiếp tổ chức làm việc với các sở, UBND các xã, phường và lấy ý kiến qua các kênh; gắn với yêu cầu công tác của năm là năm xây dựng cơ sở, việc ban hành chính sách là cần thiết nhằm góp phần tạo động lực, nâng cao trách nhiệm của đội ngũ trực tiếp tham mưu, triển khai nhiệm vụ chuyển đổi số tại các cơ quan, đơn vị, địa phương. Là giải pháp quan trọng để thực hiện có hiệu quả Nghị quyết số 57 của Bộ Chính trị; các Chương trình, Kế hoạch của tỉnh về </w:t>
            </w:r>
            <w:r w:rsidRPr="00260639">
              <w:rPr>
                <w:rFonts w:ascii="Times New Roman" w:hAnsi="Times New Roman"/>
                <w:sz w:val="24"/>
                <w:szCs w:val="24"/>
              </w:rPr>
              <w:lastRenderedPageBreak/>
              <w:t>thực hiện Nghị quyết 57 (Chương trình 42-CTr/TU; Kế hoạch số 231/KH-UBND; Đề án Chuyển đổi số tỉnh Hà Tĩnh giai đoạn 2026 – 2030,…).</w:t>
            </w:r>
          </w:p>
          <w:p w14:paraId="5564D3A1"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xml:space="preserve">- Tham khảo chính sách các tỉnh: Nghị quyết số 57/2025/NQ-HĐND của tỉnh Quảng Ninh; Nghị quyết số </w:t>
            </w:r>
            <w:r w:rsidRPr="00260639">
              <w:rPr>
                <w:rFonts w:ascii="Times New Roman" w:hAnsi="Times New Roman"/>
                <w:sz w:val="24"/>
                <w:szCs w:val="24"/>
                <w:lang w:val="pt-BR"/>
              </w:rPr>
              <w:t>Nghị quyết số 60/2022/NQ-NQ-HĐND của tỉnh Yên Bái.</w:t>
            </w:r>
          </w:p>
        </w:tc>
      </w:tr>
      <w:tr w:rsidR="00260639" w:rsidRPr="00260639" w14:paraId="25264BEA" w14:textId="77777777" w:rsidTr="009B701A">
        <w:trPr>
          <w:tblCellSpacing w:w="0" w:type="dxa"/>
        </w:trPr>
        <w:tc>
          <w:tcPr>
            <w:tcW w:w="1733" w:type="pct"/>
            <w:tcBorders>
              <w:top w:val="single" w:sz="8" w:space="0" w:color="auto"/>
              <w:left w:val="single" w:sz="4" w:space="0" w:color="auto"/>
              <w:bottom w:val="single" w:sz="8" w:space="0" w:color="auto"/>
              <w:right w:val="single" w:sz="4" w:space="0" w:color="auto"/>
            </w:tcBorders>
            <w:vAlign w:val="center"/>
          </w:tcPr>
          <w:p w14:paraId="5F720FB8" w14:textId="77777777" w:rsidR="00EA749B" w:rsidRPr="00260639" w:rsidRDefault="00EA749B" w:rsidP="00EA749B">
            <w:pPr>
              <w:spacing w:after="0" w:line="240" w:lineRule="auto"/>
              <w:ind w:left="152" w:right="140"/>
              <w:contextualSpacing/>
              <w:jc w:val="center"/>
              <w:rPr>
                <w:rFonts w:ascii="Times New Roman" w:eastAsia="Times New Roman" w:hAnsi="Times New Roman"/>
                <w:b/>
                <w:bCs/>
                <w:sz w:val="24"/>
                <w:szCs w:val="24"/>
              </w:rPr>
            </w:pPr>
            <w:r w:rsidRPr="00260639">
              <w:rPr>
                <w:rFonts w:ascii="Times New Roman" w:eastAsia="Times New Roman" w:hAnsi="Times New Roman"/>
                <w:b/>
                <w:bCs/>
                <w:sz w:val="24"/>
                <w:szCs w:val="24"/>
              </w:rPr>
              <w:lastRenderedPageBreak/>
              <w:t>Nội dung chính sách mới</w:t>
            </w:r>
          </w:p>
        </w:tc>
        <w:tc>
          <w:tcPr>
            <w:tcW w:w="1680" w:type="pct"/>
            <w:tcBorders>
              <w:top w:val="single" w:sz="8" w:space="0" w:color="auto"/>
              <w:left w:val="single" w:sz="4" w:space="0" w:color="auto"/>
              <w:bottom w:val="single" w:sz="8" w:space="0" w:color="auto"/>
              <w:right w:val="single" w:sz="4" w:space="0" w:color="auto"/>
            </w:tcBorders>
          </w:tcPr>
          <w:p w14:paraId="35D1E5AE" w14:textId="2ED676CF" w:rsidR="00EA749B" w:rsidRPr="00260639" w:rsidRDefault="00EA749B" w:rsidP="00EA749B">
            <w:pPr>
              <w:spacing w:after="0" w:line="240" w:lineRule="auto"/>
              <w:ind w:left="152" w:right="140"/>
              <w:contextualSpacing/>
              <w:jc w:val="both"/>
              <w:rPr>
                <w:rFonts w:ascii="Times New Roman" w:hAnsi="Times New Roman"/>
                <w:b/>
                <w:bCs/>
                <w:sz w:val="24"/>
                <w:szCs w:val="24"/>
              </w:rPr>
            </w:pPr>
            <w:r w:rsidRPr="00260639">
              <w:rPr>
                <w:rFonts w:ascii="Times New Roman" w:hAnsi="Times New Roman"/>
                <w:b/>
                <w:bCs/>
                <w:sz w:val="24"/>
                <w:szCs w:val="24"/>
              </w:rPr>
              <w:t>Điều 21. Chính sách hỗ trợ đội ngũ trí thức, thanh niên xây dựng văn hóa số</w:t>
            </w:r>
          </w:p>
          <w:p w14:paraId="506503E6"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1. Đối tượng hỗ trợ</w:t>
            </w:r>
          </w:p>
          <w:p w14:paraId="4E537787"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Trí thức, chuyên gia, nhà khoa học, văn nghệ sĩ, cán bộ quản lý văn hóa, giáo dục, khoa học và công nghệ đang công tác, làm việc hoặc sinh sống trên địa bàn tỉnh Hà Tĩnh, có đóng góp tích cực trong xây dựng, lan tỏa văn hóa số;</w:t>
            </w:r>
          </w:p>
          <w:p w14:paraId="731D623D"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 Thanh niên, đoàn viên, sinh viên, học sinh, nhóm thanh niên khởi nghiệp sáng tạo, tổ chức, câu lạc bộ thanh niên có hoạt động tiêu biểu trong sáng tạo nội dung số, bảo tồn, phát huy giá trị văn hóa Hà Tĩnh trên môi trường số.</w:t>
            </w:r>
          </w:p>
          <w:p w14:paraId="494EA317"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2. Nội dung hỗ trợ</w:t>
            </w:r>
          </w:p>
          <w:p w14:paraId="68D3769B"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Hỗ trợ nghiên cứu, sáng tạo, sản xuất các sản phẩm văn hóa số, bao gồm: số hóa di sản văn hóa; sáng tạo tác phẩm văn học, nghệ thuật, báo chí, truyền thông số; xây dựng nền tảng, ứng dụng, kho dữ liệu, không gian trưng bày văn hóa số;</w:t>
            </w:r>
          </w:p>
          <w:p w14:paraId="1379FC91"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 Hỗ trợ tổ chức và tham gia các chương trình đào tạo, bồi dưỡng, tập huấn, diễn đàn, hội thảo, cuộc thi, trại sáng tác, về văn hóa số, công nghiệp văn hóa, chuyển đổi số trong lĩnh vực văn hóa;</w:t>
            </w:r>
          </w:p>
          <w:p w14:paraId="49DAFB80"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lastRenderedPageBreak/>
              <w:t>c) Hỗ trợ truyền thông, quảng bá, lan tỏa các sản phẩm, mô hình, sáng kiến văn hóa số tiêu biểu của tỉnh trên các nền tảng số.</w:t>
            </w:r>
          </w:p>
          <w:p w14:paraId="70EF3982"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3. Mức hỗ trợ</w:t>
            </w:r>
          </w:p>
          <w:p w14:paraId="247E3287"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Hỗ trợ kinh phí thực hiện nhiệm vụ, dự án, sản phẩm văn hóa số: tối đa 100 triệu đồng/nhiệm vụ, dự án hoặc sản phẩm được cấp có thẩm quyền phê duyệt;</w:t>
            </w:r>
          </w:p>
          <w:p w14:paraId="18653A17"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b) Hỗ trợ chi phí tham gia đào tạo, bồi dưỡng, hội thảo, cuộc thi, diễn đàn về văn hóa số trong nước: tối đa 50 triệu đồng/người/năm; </w:t>
            </w:r>
          </w:p>
          <w:p w14:paraId="7E723E0C"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c) Hỗ trợ truyền thông, quảng bá sản phẩm, mô hình văn hóa số: tối đa 100 triệu đồng/sản phẩm hoặc mô hình.</w:t>
            </w:r>
          </w:p>
          <w:p w14:paraId="7FC34D50"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4. Điều kiện hỗ trợ</w:t>
            </w:r>
          </w:p>
          <w:p w14:paraId="0279F91E"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Cá nhân, tập thể có đề xuất, nhiệm vụ, dự án, sản phẩm cụ thể về xây dựng văn hóa số được cơ quan có thẩm quyền phê duyệt hoặc công nhận;</w:t>
            </w:r>
          </w:p>
          <w:p w14:paraId="1C569B8A"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 Hoạt động, sản phẩm, mô hình có giá trị văn hóa, giáo dục, lan tỏa tích cực, phù hợp với thuần phong mỹ tục, bản sắc văn hóa Hà Tĩnh.</w:t>
            </w:r>
          </w:p>
          <w:p w14:paraId="4199B3FC"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c) Chưa được hỗ trợ từ ngân sách nhà nước cho cùng nội dung.</w:t>
            </w:r>
          </w:p>
        </w:tc>
        <w:tc>
          <w:tcPr>
            <w:tcW w:w="1587" w:type="pct"/>
            <w:tcBorders>
              <w:top w:val="single" w:sz="8" w:space="0" w:color="auto"/>
              <w:left w:val="single" w:sz="4" w:space="0" w:color="auto"/>
              <w:bottom w:val="single" w:sz="8" w:space="0" w:color="auto"/>
              <w:right w:val="single" w:sz="4" w:space="0" w:color="auto"/>
            </w:tcBorders>
          </w:tcPr>
          <w:p w14:paraId="409A9387"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lastRenderedPageBreak/>
              <w:t xml:space="preserve">- Căn cứ pháp lý: Nghị quyết số 80-NQ/TW của  Bộ Chính trị về phát triển văn hóa Việt Nam, Chương trình hành động số 13-CTr/TU ngày 26/3/2026 của Ban Chấp hành Đảng bộ tỉnh về thực hiện Nghị quyết số 80-NQ/TW. </w:t>
            </w:r>
          </w:p>
          <w:p w14:paraId="051A78BD" w14:textId="7E27D518"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xml:space="preserve">- Cơ sở thực tiễn và sự cần thiết: Hà Tĩnh đang triển khai nhiều nhiệm vụ như số hóa di sản, quảng bá văn hóa địa phương, phát triển du lịch thông minh và xây dựng môi trường văn hóa trên không gian mạng. Trong khi đó, đội ngũ nhân lực chất lượng cao trong lĩnh vực văn hóa số còn thiếu, cơ chế thu hút và giữ chân người giỏi chưa đáp ứng yêu cầu. Thanh niên và trí thức là lực lượng có khả năng tiếp cận công nghệ, sáng tạo nội dung số và lan tỏa giá trị văn hóa địa phương. Đồng thời, môi trường mạng đang đặt ra nhiều thách thức về thông tin xấu độc, lai căng văn hóa, đòi hỏi cần phát huy vai trò của lực lượng trẻ trong xây dựng không gian văn hóa lành mạnh. Vì vậy, việc ban hành chính sách hỗ trợ, đãi ngộ và khuyến khích là cần thiết nhằm thu hút nhân lực, thúc đẩy đổi mới sáng tạo, bảo tồn và phát huy bản sắc văn hóa Hà Tĩnh trong thời đại số. Việc ban hành chính sách </w:t>
            </w:r>
            <w:r w:rsidRPr="00260639">
              <w:rPr>
                <w:rFonts w:ascii="Times New Roman" w:hAnsi="Times New Roman"/>
                <w:sz w:val="24"/>
                <w:szCs w:val="24"/>
              </w:rPr>
              <w:lastRenderedPageBreak/>
              <w:t>nhằm cụ thể hóa các chủ trương của Trung ương và của tỉnh về phát triển văn hóa, chuyển đổi số và phát triển công nghiệp văn hóa trong giai đoạn mới. Chính sách góp phần tạo động lực cho đội ngũ trí thức, nhà khoa học, văn nghệ sĩ và thanh niên tham gia nghiên cứu, sáng tạo, quảng bá các sản phẩm văn hóa số; thúc đẩy đổi mới sáng tạo và phát triển nguồn nhân lực văn hóa số của tỉnh; Đồng thời, chính sách giúp nâng cao hiệu quả bảo tồn, phát huy giá trị văn hóa Hà Tĩnh trên môi trường số; xây dựng không gian văn hóa mạng lành mạnh, góp phần quảng bá hình ảnh, con người Hà Tĩnh. Là giải pháp quan trọng để thực hiện có hiệu quả Nghị quyết số 57 của Bộ Chính trị; các Chương trình, Kế hoạch của tỉnh về thực hiện Nghị quyết 57 (Chương trình 42-CTr/TU; Kế hoạch số 231/KH-UBND; Đề án Chuyển đổi số tỉnh Hà Tĩnh giai đoạn 2026 – 2030,…).</w:t>
            </w:r>
          </w:p>
          <w:p w14:paraId="6396A434" w14:textId="77777777" w:rsidR="00EA749B" w:rsidRPr="00260639" w:rsidRDefault="00EA749B" w:rsidP="00EA749B">
            <w:pPr>
              <w:spacing w:after="0" w:line="240" w:lineRule="auto"/>
              <w:ind w:left="117" w:right="87"/>
              <w:contextualSpacing/>
              <w:jc w:val="both"/>
              <w:rPr>
                <w:rFonts w:ascii="Times New Roman" w:eastAsia="Times New Roman" w:hAnsi="Times New Roman"/>
                <w:b/>
                <w:bCs/>
                <w:sz w:val="24"/>
                <w:szCs w:val="24"/>
                <w:lang w:val="vi-VN"/>
              </w:rPr>
            </w:pPr>
          </w:p>
        </w:tc>
      </w:tr>
      <w:tr w:rsidR="00260639" w:rsidRPr="00260639" w14:paraId="27ACB96B" w14:textId="77777777" w:rsidTr="009B701A">
        <w:trPr>
          <w:tblCellSpacing w:w="0" w:type="dxa"/>
        </w:trPr>
        <w:tc>
          <w:tcPr>
            <w:tcW w:w="1733" w:type="pct"/>
            <w:tcBorders>
              <w:top w:val="single" w:sz="8" w:space="0" w:color="auto"/>
              <w:left w:val="single" w:sz="4" w:space="0" w:color="auto"/>
              <w:bottom w:val="single" w:sz="8" w:space="0" w:color="auto"/>
              <w:right w:val="single" w:sz="4" w:space="0" w:color="auto"/>
            </w:tcBorders>
            <w:vAlign w:val="center"/>
          </w:tcPr>
          <w:p w14:paraId="493B0E7F" w14:textId="77777777" w:rsidR="00EA749B" w:rsidRPr="00260639" w:rsidRDefault="00EA749B" w:rsidP="00EA749B">
            <w:pPr>
              <w:spacing w:after="0" w:line="240" w:lineRule="auto"/>
              <w:ind w:left="152" w:right="140"/>
              <w:contextualSpacing/>
              <w:jc w:val="center"/>
              <w:rPr>
                <w:rFonts w:ascii="Times New Roman" w:eastAsia="Times New Roman" w:hAnsi="Times New Roman"/>
                <w:b/>
                <w:bCs/>
                <w:sz w:val="24"/>
                <w:szCs w:val="24"/>
              </w:rPr>
            </w:pPr>
            <w:r w:rsidRPr="00260639">
              <w:rPr>
                <w:rFonts w:ascii="Times New Roman" w:eastAsia="Times New Roman" w:hAnsi="Times New Roman"/>
                <w:b/>
                <w:bCs/>
                <w:sz w:val="24"/>
                <w:szCs w:val="24"/>
              </w:rPr>
              <w:lastRenderedPageBreak/>
              <w:t>Nội dung chính sách mới</w:t>
            </w:r>
          </w:p>
        </w:tc>
        <w:tc>
          <w:tcPr>
            <w:tcW w:w="1680" w:type="pct"/>
            <w:tcBorders>
              <w:top w:val="single" w:sz="8" w:space="0" w:color="auto"/>
              <w:left w:val="single" w:sz="4" w:space="0" w:color="auto"/>
              <w:bottom w:val="single" w:sz="8" w:space="0" w:color="auto"/>
              <w:right w:val="single" w:sz="4" w:space="0" w:color="auto"/>
            </w:tcBorders>
          </w:tcPr>
          <w:p w14:paraId="79A80AB4" w14:textId="77777777" w:rsidR="00EA749B" w:rsidRPr="00260639" w:rsidRDefault="00EA749B" w:rsidP="00EA749B">
            <w:pPr>
              <w:spacing w:after="0" w:line="240" w:lineRule="auto"/>
              <w:ind w:left="152" w:right="140"/>
              <w:contextualSpacing/>
              <w:jc w:val="both"/>
              <w:rPr>
                <w:rFonts w:ascii="Times New Roman" w:hAnsi="Times New Roman"/>
                <w:b/>
                <w:bCs/>
                <w:sz w:val="24"/>
                <w:szCs w:val="24"/>
              </w:rPr>
            </w:pPr>
            <w:r w:rsidRPr="00260639">
              <w:rPr>
                <w:rFonts w:ascii="Times New Roman" w:hAnsi="Times New Roman"/>
                <w:b/>
                <w:bCs/>
                <w:sz w:val="24"/>
                <w:szCs w:val="24"/>
              </w:rPr>
              <w:t xml:space="preserve">Điều 22. Hỗ trợ cán bộ, công chức, viên chức được phân công thực hiện nhiệm vụ thường trực IOC và nền tảng phản ánh hiện trường </w:t>
            </w:r>
          </w:p>
          <w:p w14:paraId="3EAFA329" w14:textId="0CBFF702"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1. Đối tượng hỗ trợ</w:t>
            </w:r>
          </w:p>
          <w:p w14:paraId="73133AD3"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Cán bộ, công chức, viên chức được cấp có thẩm quyền phân công thực hiện nhiệm vụ trực tiếp quản trị đảm bảo an toàn thông tin, vận hành hệ thống IOC tích hợp nền tảng phản ánh hiện trường: tiếp nhận, bổ sung thông tin, phân phối xử </w:t>
            </w:r>
            <w:r w:rsidRPr="00260639">
              <w:rPr>
                <w:rFonts w:ascii="Times New Roman" w:hAnsi="Times New Roman"/>
                <w:sz w:val="24"/>
                <w:szCs w:val="24"/>
              </w:rPr>
              <w:lastRenderedPageBreak/>
              <w:t xml:space="preserve">lý và cập nhật đăng tải kết quả trả lời công dân về kết quả xử lý phản ánh hiện trường trên địa bàn tỉnh thông qua các hệ thống thông tin, nền tảng số tại Trung tâm Khoa  học, Công nghệ và Chuyển đổi số Hà Tĩnh. </w:t>
            </w:r>
          </w:p>
          <w:p w14:paraId="43C4B62D"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2. Mức hỗ trợ</w:t>
            </w:r>
          </w:p>
          <w:p w14:paraId="6C8DAA32" w14:textId="0672B3AA"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Đối với cán bộ quản trị hệ thống, có trình độ chuyên môn Công nghệ thông tin và tương đương: được ngân sách hỗ trợ 5.000.000 đồng/người/tháng;</w:t>
            </w:r>
          </w:p>
          <w:p w14:paraId="11C735CE"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 Đối với cán bộ không có trình độ chuyên môn Công nghệ thông tin nhưng được giao nhiệm vụ quản lý, vận hành hệ thống, thường trực tiếp nhận, bổ sung thông tin, phân phối xử lý và cập nhật đăng tải kết quả: được ngân sách hỗ trợ 3.000.000 đồng/người/tháng;</w:t>
            </w:r>
          </w:p>
          <w:p w14:paraId="2267DA35"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  c) Ngoài ra ngân sách nhà nước hỗ trợ 300 giờ tiền công trực ngoài giờ hành chính/người/năm để đảm bảo quản trị, vận hành hệ thống đáp ứng theo quy chế quản lý vận hành hệ thống. Số giờ làm thêm thực hiện theo quy định tại khoản 3, Điều 107 và mức hỗ trợ thực hiện theo Điều 98 Bộ Luật Lao động số 45/2019/QH14 ngày 20/11/2019;</w:t>
            </w:r>
          </w:p>
          <w:p w14:paraId="052AE9D7"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d) Mức hỗ trợ hàng tháng quy định tại điểm a và b khoản 2 Điều này được trả cùng kỳ lương hằng tháng và không dùng để tính đóng, hưởng bảo hiểm xã hội, bảo hiểm y tế và các khoản phụ cấp khác (nếu có).</w:t>
            </w:r>
          </w:p>
        </w:tc>
        <w:tc>
          <w:tcPr>
            <w:tcW w:w="1587" w:type="pct"/>
            <w:tcBorders>
              <w:top w:val="single" w:sz="8" w:space="0" w:color="auto"/>
              <w:left w:val="single" w:sz="4" w:space="0" w:color="auto"/>
              <w:bottom w:val="single" w:sz="8" w:space="0" w:color="auto"/>
              <w:right w:val="single" w:sz="4" w:space="0" w:color="auto"/>
            </w:tcBorders>
          </w:tcPr>
          <w:p w14:paraId="5A5994A0" w14:textId="34489141"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lastRenderedPageBreak/>
              <w:t xml:space="preserve">- Căn cứ pháp lý: Bộ Luật số Lao động số 45/2019/QH14 ngày 20/11/2019; Luật Dữ liệu số 60/2024/QH15; Nghị định 145/2020 /NĐ-CP ngày 14/12/ 2020 Quy định chi tiết và Hướng dẫn thi hành một số điều của Bộ Luật Lao động về điều kiện lao động và quan hệ lao động; Nghị định 179/2025/ NĐ-CP, ngày 01/7/ 2025 của Chính phủ Quy địnhvề mức hỗ trợ đối với người </w:t>
            </w:r>
            <w:r w:rsidRPr="00260639">
              <w:rPr>
                <w:rFonts w:ascii="Times New Roman" w:hAnsi="Times New Roman"/>
                <w:sz w:val="24"/>
                <w:szCs w:val="24"/>
              </w:rPr>
              <w:lastRenderedPageBreak/>
              <w:t>làm công tác chuyên trách về chuyển đổi số, an toàn thông tin mạng, an ninh mạng.</w:t>
            </w:r>
          </w:p>
          <w:p w14:paraId="39A7AED1"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Cơ sở thực tiễn và sự cần thiết: cán bộ, công chức, viên chức được phân công thực hiện nhiệm vụ thường trực IOC và nền tảng phản ánh hiện trường có đặc thù riêng, phải ứng trực hàng ngày 24/24 và cả ngày nghỉ theo chế độ; do vậy việc đề xuất chính sách là phù hợp nhằm khuyến khích, động việc đội ngũ này thực hiện tốt các nhiệm vụ do tỉnh giao. Chính sách là giải pháp quan trọng để thực hiện có hiệu quả Nghị quyết số 57 của Bộ Chính trị; các Chương trình, Kế hoạch của tỉnh về thực hiện Nghị quyết 57 (Chương trình 42-CTr/TU; Kế hoạch số 231/KH-UBND; Đề án Chuyển đổi số tỉnh Hà Tĩnh giai đoạn 2026 – 2030,…).</w:t>
            </w:r>
          </w:p>
          <w:p w14:paraId="70EA68F5"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p>
          <w:p w14:paraId="6BC96175" w14:textId="77777777" w:rsidR="00EA749B" w:rsidRPr="00260639" w:rsidRDefault="00EA749B" w:rsidP="00EA749B">
            <w:pPr>
              <w:spacing w:after="0" w:line="240" w:lineRule="auto"/>
              <w:ind w:left="117" w:right="87"/>
              <w:contextualSpacing/>
              <w:jc w:val="both"/>
              <w:rPr>
                <w:rFonts w:ascii="Times New Roman" w:eastAsia="Times New Roman" w:hAnsi="Times New Roman"/>
                <w:b/>
                <w:bCs/>
                <w:sz w:val="24"/>
                <w:szCs w:val="24"/>
                <w:lang w:val="vi-VN"/>
              </w:rPr>
            </w:pPr>
          </w:p>
        </w:tc>
      </w:tr>
      <w:tr w:rsidR="00260639" w:rsidRPr="00260639" w14:paraId="5D885B81" w14:textId="77777777" w:rsidTr="009B701A">
        <w:trPr>
          <w:tblCellSpacing w:w="0" w:type="dxa"/>
        </w:trPr>
        <w:tc>
          <w:tcPr>
            <w:tcW w:w="1733" w:type="pct"/>
            <w:tcBorders>
              <w:top w:val="single" w:sz="8" w:space="0" w:color="auto"/>
              <w:left w:val="single" w:sz="4" w:space="0" w:color="auto"/>
              <w:bottom w:val="single" w:sz="8" w:space="0" w:color="auto"/>
              <w:right w:val="single" w:sz="4" w:space="0" w:color="auto"/>
            </w:tcBorders>
            <w:vAlign w:val="center"/>
          </w:tcPr>
          <w:p w14:paraId="285217B6" w14:textId="77777777" w:rsidR="00EA749B" w:rsidRPr="00260639" w:rsidRDefault="00EA749B" w:rsidP="00EA749B">
            <w:pPr>
              <w:spacing w:after="0" w:line="240" w:lineRule="auto"/>
              <w:ind w:left="152" w:right="140"/>
              <w:contextualSpacing/>
              <w:jc w:val="center"/>
              <w:rPr>
                <w:rFonts w:ascii="Times New Roman" w:eastAsia="Times New Roman" w:hAnsi="Times New Roman"/>
                <w:b/>
                <w:bCs/>
                <w:sz w:val="24"/>
                <w:szCs w:val="24"/>
              </w:rPr>
            </w:pPr>
            <w:r w:rsidRPr="00260639">
              <w:rPr>
                <w:rFonts w:ascii="Times New Roman" w:eastAsia="Times New Roman" w:hAnsi="Times New Roman"/>
                <w:b/>
                <w:bCs/>
                <w:sz w:val="24"/>
                <w:szCs w:val="24"/>
              </w:rPr>
              <w:lastRenderedPageBreak/>
              <w:t>Nội dung chính sách mới</w:t>
            </w:r>
          </w:p>
        </w:tc>
        <w:tc>
          <w:tcPr>
            <w:tcW w:w="1680" w:type="pct"/>
            <w:tcBorders>
              <w:top w:val="single" w:sz="8" w:space="0" w:color="auto"/>
              <w:left w:val="single" w:sz="4" w:space="0" w:color="auto"/>
              <w:bottom w:val="single" w:sz="8" w:space="0" w:color="auto"/>
              <w:right w:val="single" w:sz="4" w:space="0" w:color="auto"/>
            </w:tcBorders>
          </w:tcPr>
          <w:p w14:paraId="706472C9" w14:textId="77777777" w:rsidR="00EA749B" w:rsidRPr="00260639" w:rsidRDefault="00EA749B" w:rsidP="00EA749B">
            <w:pPr>
              <w:spacing w:after="0" w:line="240" w:lineRule="auto"/>
              <w:ind w:left="152" w:right="140"/>
              <w:contextualSpacing/>
              <w:rPr>
                <w:rFonts w:ascii="Times New Roman" w:hAnsi="Times New Roman"/>
                <w:b/>
                <w:bCs/>
                <w:sz w:val="24"/>
                <w:szCs w:val="24"/>
              </w:rPr>
            </w:pPr>
            <w:r w:rsidRPr="00260639">
              <w:rPr>
                <w:rFonts w:ascii="Times New Roman" w:hAnsi="Times New Roman"/>
                <w:b/>
                <w:bCs/>
                <w:sz w:val="24"/>
                <w:szCs w:val="24"/>
              </w:rPr>
              <w:t>Điều 23. Hỗ trợ Doanh nghiệp chuyển đổi số</w:t>
            </w:r>
          </w:p>
          <w:p w14:paraId="589488C5" w14:textId="77777777" w:rsidR="00EA749B" w:rsidRPr="00260639" w:rsidRDefault="00EA749B" w:rsidP="00EA749B">
            <w:pPr>
              <w:spacing w:after="0" w:line="240" w:lineRule="auto"/>
              <w:ind w:left="152" w:right="140"/>
              <w:contextualSpacing/>
              <w:rPr>
                <w:rFonts w:ascii="Times New Roman" w:hAnsi="Times New Roman"/>
                <w:b/>
                <w:bCs/>
                <w:sz w:val="24"/>
                <w:szCs w:val="24"/>
              </w:rPr>
            </w:pPr>
            <w:r w:rsidRPr="00260639">
              <w:rPr>
                <w:rFonts w:ascii="Times New Roman" w:hAnsi="Times New Roman"/>
                <w:b/>
                <w:bCs/>
                <w:sz w:val="24"/>
                <w:szCs w:val="24"/>
              </w:rPr>
              <w:t>1. Đối tượng hỗ trợ</w:t>
            </w:r>
          </w:p>
          <w:p w14:paraId="554FE23B"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Doanh nghiệp theo quy định của Luật Doanh nghiệp có trụ sở chính trên địa bàn tỉnh Hà Tĩnh.</w:t>
            </w:r>
          </w:p>
          <w:p w14:paraId="74A6C427"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lastRenderedPageBreak/>
              <w:t>2. Nội dung và mức hỗ trợ</w:t>
            </w:r>
          </w:p>
          <w:p w14:paraId="3CBFFA63"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Hỗ trợ trực tiếp cho doanh nghiệp tối đa không quá 50% giá trị hợp đồng tư vấn giải pháp chuyển đổi số về quy trình kinh doanh, quy trình quản trị, quy trình sản xuất, quy trình công nghệ và chuyển đổi mô hình kinh doanh, tối đa 100 triệu đồng/hợp đồng đối với doanh nghiệp nhỏ, tối đa 200 triệu đồng/hợp đồng đối với doanh nghiệp vừa;</w:t>
            </w:r>
          </w:p>
          <w:p w14:paraId="2BF5894C"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 Hỗ trợ 50% chi phí cho doanh nghiệp thuê, mua các giải pháp chuyển đổi số để tự động hóa, nâng cao hiệu quả quy trình kinh doanh, quy trình quản trị, quy trình sản xuất, quy trình công nghệ trong doanh nghiệp và chuyển đổi mô hình kinh doanh tối đa 70 triệu đồng/các giải pháp đối với doanh nghiệp nhỏ và tối đa 120 triệu đồng/ các giải pháp đối với doanh nghiệp vừa.</w:t>
            </w:r>
          </w:p>
          <w:p w14:paraId="05A10094"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3. Điều kiện hỗ trợ</w:t>
            </w:r>
          </w:p>
          <w:p w14:paraId="0C9FEAB0"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Là doanh nghiệp nhỏ và vừa theo tiêu chí quy định tại Điều 5 Nghị định số 80/2021/NĐ-CP ngày 26/8/2021 của Chính phủ;</w:t>
            </w:r>
          </w:p>
          <w:p w14:paraId="6DFB08E6"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 Thực hiện các giải pháp chuyển đổi số để nâng cao hiệu quả hoạt động sản xuất kinh doanh của doanh nghiệp.</w:t>
            </w:r>
          </w:p>
        </w:tc>
        <w:tc>
          <w:tcPr>
            <w:tcW w:w="1587" w:type="pct"/>
            <w:tcBorders>
              <w:top w:val="single" w:sz="8" w:space="0" w:color="auto"/>
              <w:left w:val="single" w:sz="4" w:space="0" w:color="auto"/>
              <w:bottom w:val="single" w:sz="8" w:space="0" w:color="auto"/>
              <w:right w:val="single" w:sz="4" w:space="0" w:color="auto"/>
            </w:tcBorders>
          </w:tcPr>
          <w:p w14:paraId="52914AC7" w14:textId="1046C8B1"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lastRenderedPageBreak/>
              <w:t>- Căn cứ pháp lý: Điều 5 Nghị định số 80/2021/NĐ-CP ngày 26/8/2021 của Chính phủ.</w:t>
            </w:r>
          </w:p>
          <w:p w14:paraId="2AEE8B70"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lastRenderedPageBreak/>
              <w:t xml:space="preserve">- Cơ sở thực tiễn và sự cần thiết: </w:t>
            </w:r>
            <w:r w:rsidRPr="00260639">
              <w:rPr>
                <w:rFonts w:ascii="Times New Roman" w:eastAsia="Times New Roman" w:hAnsi="Times New Roman"/>
                <w:sz w:val="24"/>
                <w:szCs w:val="24"/>
                <w:lang w:eastAsia="vi-VN"/>
              </w:rPr>
              <w:t xml:space="preserve">Tại Hà Tĩnh, hiện nay có 14.778 doanh nghiệp, trong đó DNNVV chiếm phần lớn tổng số doanh nghiệp đang hoạt động, chủ yếu là doanh nghiệp siêu nhỏ, hoạt động trong các lĩnh vực thương mại, dịch vụ, xây dựng, nông nghiệp và công nghiệp chế biến. Tuy nhiên, đa số doanh nghiệp có quy mô vốn nhỏ, năng lực quản trị hạn chế, khó tiếp cận tín dụng và công nghệ mới. Việc ban hành chính sách hỗ trợ doanh nghiệp nhỏ và vừa là cần thiết nhằm hỗ trợ doanh nghiệp nâng cao năng lực quản trị, ứng dụng khoa học công nghệ, chuyển đổi số, mở rộng thị trường và nâng cao năng lực cạnh tranh. Chính sách là </w:t>
            </w:r>
            <w:r w:rsidRPr="00260639">
              <w:rPr>
                <w:rFonts w:ascii="Times New Roman" w:hAnsi="Times New Roman"/>
                <w:sz w:val="24"/>
                <w:szCs w:val="24"/>
              </w:rPr>
              <w:t>giải pháp quan trọng để thực hiện có hiệu quả Nghị quyết số 57 của Bộ Chính trị; các Chương trình, Kế hoạch của tỉnh về thực hiện Nghị quyết 57 (Chương trình 42-CTr/TU; Kế hoạch số 231/KH-UBND; Đề án Chuyển đổi số tỉnh Hà Tĩnh giai đoạn 2026 – 2030,…).</w:t>
            </w:r>
          </w:p>
          <w:p w14:paraId="537630F9" w14:textId="761653AD"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Tham khảo chính sách tại Nghị quyết số 745/2025/NQ-HĐND ngày 10/9/2025 của tỉnh Hưng Yên.</w:t>
            </w:r>
          </w:p>
          <w:p w14:paraId="1C6804AE" w14:textId="523CB29A" w:rsidR="00EA749B" w:rsidRPr="00260639" w:rsidRDefault="00EA749B" w:rsidP="00EA749B">
            <w:pPr>
              <w:spacing w:after="0" w:line="240" w:lineRule="auto"/>
              <w:ind w:left="117" w:right="87"/>
              <w:contextualSpacing/>
              <w:jc w:val="both"/>
              <w:rPr>
                <w:rFonts w:ascii="Times New Roman" w:hAnsi="Times New Roman"/>
                <w:sz w:val="24"/>
                <w:szCs w:val="24"/>
              </w:rPr>
            </w:pPr>
          </w:p>
        </w:tc>
      </w:tr>
      <w:tr w:rsidR="00260639" w:rsidRPr="00260639" w14:paraId="40AE5CEC" w14:textId="77777777" w:rsidTr="009B701A">
        <w:trPr>
          <w:tblCellSpacing w:w="0" w:type="dxa"/>
        </w:trPr>
        <w:tc>
          <w:tcPr>
            <w:tcW w:w="1733" w:type="pct"/>
            <w:tcBorders>
              <w:top w:val="single" w:sz="8" w:space="0" w:color="auto"/>
              <w:left w:val="single" w:sz="4" w:space="0" w:color="auto"/>
              <w:bottom w:val="single" w:sz="8" w:space="0" w:color="auto"/>
              <w:right w:val="single" w:sz="4" w:space="0" w:color="auto"/>
            </w:tcBorders>
            <w:vAlign w:val="center"/>
          </w:tcPr>
          <w:p w14:paraId="532B4AF7" w14:textId="77777777" w:rsidR="00EA749B" w:rsidRPr="00260639" w:rsidRDefault="00EA749B" w:rsidP="00EA749B">
            <w:pPr>
              <w:spacing w:after="0" w:line="240" w:lineRule="auto"/>
              <w:ind w:left="152" w:right="140"/>
              <w:contextualSpacing/>
              <w:jc w:val="center"/>
              <w:rPr>
                <w:rFonts w:ascii="Times New Roman" w:eastAsia="Times New Roman" w:hAnsi="Times New Roman"/>
                <w:b/>
                <w:bCs/>
                <w:sz w:val="24"/>
                <w:szCs w:val="24"/>
              </w:rPr>
            </w:pPr>
            <w:r w:rsidRPr="00260639">
              <w:rPr>
                <w:rFonts w:ascii="Times New Roman" w:eastAsia="Times New Roman" w:hAnsi="Times New Roman"/>
                <w:b/>
                <w:bCs/>
                <w:sz w:val="24"/>
                <w:szCs w:val="24"/>
              </w:rPr>
              <w:t>Nội dung chính sách mới</w:t>
            </w:r>
          </w:p>
        </w:tc>
        <w:tc>
          <w:tcPr>
            <w:tcW w:w="1680" w:type="pct"/>
            <w:tcBorders>
              <w:top w:val="single" w:sz="8" w:space="0" w:color="auto"/>
              <w:left w:val="single" w:sz="4" w:space="0" w:color="auto"/>
              <w:bottom w:val="single" w:sz="8" w:space="0" w:color="auto"/>
              <w:right w:val="single" w:sz="4" w:space="0" w:color="auto"/>
            </w:tcBorders>
          </w:tcPr>
          <w:p w14:paraId="3EE7BD2C" w14:textId="77777777" w:rsidR="00EA749B" w:rsidRPr="00260639" w:rsidRDefault="00EA749B" w:rsidP="00EA749B">
            <w:pPr>
              <w:spacing w:after="0" w:line="240" w:lineRule="auto"/>
              <w:ind w:left="152" w:right="140"/>
              <w:contextualSpacing/>
              <w:jc w:val="both"/>
              <w:rPr>
                <w:rFonts w:ascii="Times New Roman" w:hAnsi="Times New Roman"/>
                <w:b/>
                <w:bCs/>
                <w:sz w:val="24"/>
                <w:szCs w:val="24"/>
              </w:rPr>
            </w:pPr>
            <w:r w:rsidRPr="00260639">
              <w:rPr>
                <w:rFonts w:ascii="Times New Roman" w:hAnsi="Times New Roman"/>
                <w:b/>
                <w:bCs/>
                <w:sz w:val="24"/>
                <w:szCs w:val="24"/>
              </w:rPr>
              <w:t>Điều 24. Hỗ trợ đường truyền internet, trang thiết bị phục vụ chuyển đổi số cho các thôn, bản, tổ dân phố trên địa bàn tỉnh</w:t>
            </w:r>
          </w:p>
          <w:p w14:paraId="5B5119D9"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1. Đối tượng hỗ trợ</w:t>
            </w:r>
          </w:p>
          <w:p w14:paraId="51598401"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Các thôn, tổ dân phố có nhu cầu sử dụng internet cáp quang phủ sóng wifi, máy vi tính và các thiết bị công nghệ thông tin khác trong hoạt động tại địa bàn để phục vụ người dân khai thác thông tin.</w:t>
            </w:r>
          </w:p>
          <w:p w14:paraId="722A02F6"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lastRenderedPageBreak/>
              <w:t>2. Nội dung và mức hỗ trợ</w:t>
            </w:r>
          </w:p>
          <w:p w14:paraId="50C08716"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Hỗ trợ mỗi nhà văn hoá thôn, tổ dân phố duy trì một thuê bao đường truyền internet cáp quang và wifi phục vụ người dân khai thác thông tin, sử dụng dịch vụ công trực tuyến và các dịch vụ khác trên nền tảng số. Mức hỗ trợ: Tối đa 2.000.000 đồng/năm/thôn, tổ dân phố;</w:t>
            </w:r>
          </w:p>
          <w:p w14:paraId="050B2A3E"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 Hỗ trợ mỗi nhà văn hoá thôn, bản, tổ dân phố:</w:t>
            </w:r>
          </w:p>
          <w:p w14:paraId="1860386F" w14:textId="6C9CE4BB"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b1) Đối với cấp phường: Hỗ trợ 50% chi phí mua sắm 01 bộ máy vi tính, ti vi, máy chiếu, phụ kiện liên quan. Mức hỗ trợ: Tối đa không quá 10.000.000 đồng/thôn, tổ dân phố;</w:t>
            </w:r>
          </w:p>
          <w:p w14:paraId="3E61BEBC" w14:textId="1BCB9842"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b2) Đối với cấp xã: Hỗ trợ 70% chi phí mua sắm 01 bộ máy vi tính (ti vi, máy chiếu, phụ kiện liên quan. Mức hỗ trợ: Tối đa không quá 14.000.000 đồng/thôn, tổ dân phố.</w:t>
            </w:r>
          </w:p>
          <w:p w14:paraId="46DF05EB"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3. Điều kiện hỗ trợ</w:t>
            </w:r>
          </w:p>
          <w:p w14:paraId="74F2D71E"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Nhà văn hoá thôn, tổ dân phố chưa có internet cáp quang phủ sóng wifi hoặc đã có nhưng không có kinh phí duy trì;</w:t>
            </w:r>
          </w:p>
          <w:p w14:paraId="2333966E"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 Nhà văn hoá thôn, tổ dân phố chưa có máy tính và thiết bị công nghệ thông tin hoặc có nhưng đã hư hỏng không sử dụng được;</w:t>
            </w:r>
          </w:p>
          <w:p w14:paraId="0D1ECF9B" w14:textId="77777777" w:rsidR="00EA749B" w:rsidRPr="00260639" w:rsidRDefault="00EA749B" w:rsidP="00EA749B">
            <w:pPr>
              <w:spacing w:after="0" w:line="240" w:lineRule="auto"/>
              <w:ind w:left="152" w:right="140"/>
              <w:contextualSpacing/>
              <w:jc w:val="both"/>
              <w:rPr>
                <w:rFonts w:ascii="Times New Roman" w:hAnsi="Times New Roman"/>
                <w:b/>
                <w:bCs/>
                <w:sz w:val="24"/>
                <w:szCs w:val="24"/>
              </w:rPr>
            </w:pPr>
            <w:r w:rsidRPr="00260639">
              <w:rPr>
                <w:rFonts w:ascii="Times New Roman" w:hAnsi="Times New Roman"/>
                <w:sz w:val="24"/>
                <w:szCs w:val="24"/>
              </w:rPr>
              <w:t>c) Hỗ trợ 1 lần đối với thiết bị công nghệ thông tin; riêng máy vi tính với cấu hình tối thiểu: Ổ cứng: tối thiểu 500G; Ram: tối thiểu 8G; Chip: tối thiểu Core i3 hoặc tương đương.</w:t>
            </w:r>
          </w:p>
        </w:tc>
        <w:tc>
          <w:tcPr>
            <w:tcW w:w="1587" w:type="pct"/>
            <w:tcBorders>
              <w:top w:val="single" w:sz="8" w:space="0" w:color="auto"/>
              <w:left w:val="single" w:sz="4" w:space="0" w:color="auto"/>
              <w:bottom w:val="single" w:sz="8" w:space="0" w:color="auto"/>
              <w:right w:val="single" w:sz="4" w:space="0" w:color="auto"/>
            </w:tcBorders>
          </w:tcPr>
          <w:p w14:paraId="720F3862" w14:textId="77777777" w:rsidR="00EA749B" w:rsidRPr="00260639" w:rsidRDefault="00EA749B" w:rsidP="00EA749B">
            <w:pPr>
              <w:spacing w:after="0" w:line="240" w:lineRule="auto"/>
              <w:jc w:val="both"/>
              <w:rPr>
                <w:rFonts w:ascii="Times New Roman" w:eastAsia="Times New Roman" w:hAnsi="Times New Roman"/>
                <w:spacing w:val="-6"/>
                <w:sz w:val="24"/>
                <w:szCs w:val="24"/>
                <w:lang w:eastAsia="en-GB"/>
              </w:rPr>
            </w:pPr>
            <w:r w:rsidRPr="00260639">
              <w:rPr>
                <w:rFonts w:ascii="Times New Roman" w:hAnsi="Times New Roman"/>
                <w:sz w:val="24"/>
                <w:szCs w:val="24"/>
              </w:rPr>
              <w:lastRenderedPageBreak/>
              <w:t xml:space="preserve">- Căn cứ pháp lý: </w:t>
            </w:r>
            <w:r w:rsidRPr="00260639">
              <w:rPr>
                <w:rFonts w:ascii="Times New Roman" w:hAnsi="Times New Roman"/>
                <w:spacing w:val="-6"/>
                <w:sz w:val="24"/>
                <w:szCs w:val="24"/>
                <w:lang w:val="vi-VN"/>
              </w:rPr>
              <w:t xml:space="preserve">Nghị quyết số 71/NQ-CP ngày 01/4/2025 của Chính phủ về </w:t>
            </w:r>
            <w:r w:rsidRPr="00260639">
              <w:rPr>
                <w:rFonts w:ascii="Times New Roman" w:hAnsi="Times New Roman"/>
                <w:sz w:val="24"/>
                <w:szCs w:val="24"/>
                <w:shd w:val="clear" w:color="auto" w:fill="FFFFFF"/>
                <w:lang w:val="vi-VN"/>
              </w:rPr>
              <w:t xml:space="preserve">sửa đổi, bổ sung, cập nhật </w:t>
            </w:r>
            <w:r w:rsidRPr="00260639">
              <w:rPr>
                <w:rFonts w:ascii="Times New Roman" w:hAnsi="Times New Roman"/>
                <w:spacing w:val="-6"/>
                <w:sz w:val="24"/>
                <w:szCs w:val="24"/>
                <w:lang w:val="vi-VN"/>
              </w:rPr>
              <w:t xml:space="preserve">Chương trình hành động của Chính phủ </w:t>
            </w:r>
            <w:r w:rsidRPr="00260639">
              <w:rPr>
                <w:rFonts w:ascii="Times New Roman" w:eastAsia="Times New Roman" w:hAnsi="Times New Roman"/>
                <w:spacing w:val="-6"/>
                <w:sz w:val="24"/>
                <w:szCs w:val="24"/>
                <w:lang w:val="vi-VN" w:eastAsia="en-GB"/>
              </w:rPr>
              <w:t xml:space="preserve">thực hiện </w:t>
            </w:r>
            <w:bookmarkStart w:id="11" w:name="_Hlk196726025"/>
            <w:r w:rsidRPr="00260639">
              <w:rPr>
                <w:rFonts w:ascii="Times New Roman" w:eastAsia="Times New Roman" w:hAnsi="Times New Roman"/>
                <w:spacing w:val="-6"/>
                <w:sz w:val="24"/>
                <w:szCs w:val="24"/>
                <w:lang w:val="vi-VN" w:eastAsia="en-GB"/>
              </w:rPr>
              <w:t>Nghị quyết số 57-NQ/TW ngày 22/12/2024 của Bộ Chính trị về đột phá phát triển khoa học, công nghệ, đổi mới sáng tạo và chuyển đổi số quốc gia</w:t>
            </w:r>
            <w:bookmarkEnd w:id="11"/>
            <w:r w:rsidRPr="00260639">
              <w:rPr>
                <w:rFonts w:ascii="Times New Roman" w:eastAsia="Times New Roman" w:hAnsi="Times New Roman"/>
                <w:spacing w:val="-6"/>
                <w:sz w:val="24"/>
                <w:szCs w:val="24"/>
                <w:lang w:val="vi-VN" w:eastAsia="en-GB"/>
              </w:rPr>
              <w:t>.</w:t>
            </w:r>
          </w:p>
          <w:p w14:paraId="2284FB54" w14:textId="23CE4554" w:rsidR="00EA749B" w:rsidRPr="00260639" w:rsidRDefault="00EA749B" w:rsidP="00EA749B">
            <w:pPr>
              <w:spacing w:after="0" w:line="240" w:lineRule="auto"/>
              <w:jc w:val="both"/>
              <w:rPr>
                <w:rFonts w:ascii="Times New Roman" w:hAnsi="Times New Roman"/>
                <w:sz w:val="24"/>
                <w:szCs w:val="24"/>
              </w:rPr>
            </w:pPr>
            <w:r w:rsidRPr="00260639">
              <w:rPr>
                <w:rFonts w:ascii="Times New Roman" w:hAnsi="Times New Roman"/>
                <w:sz w:val="24"/>
                <w:szCs w:val="24"/>
              </w:rPr>
              <w:t xml:space="preserve">- Cơ sở thực tiễn và sự cần thiết: Chuyển đổi số cấp cơ sở giữ vai trò quan trọng trong thúc đẩy </w:t>
            </w:r>
            <w:r w:rsidRPr="00260639">
              <w:rPr>
                <w:rFonts w:ascii="Times New Roman" w:hAnsi="Times New Roman"/>
                <w:sz w:val="24"/>
                <w:szCs w:val="24"/>
              </w:rPr>
              <w:lastRenderedPageBreak/>
              <w:t>phát triển chính quyền số, kinh tế số, xã hội số và phổ cập kỹ năng số cho người dân. Nhà văn hóa thôn, bản, tổ dân phố là địa điểm sinh hoạt cộng đồng, phù hợp để tổ chức tuyên truyền, hướng dẫn người dân tiếp cận, khai thác các dịch vụ số thiết yếu; Hiện nay, trên địa bàn tỉnh, nhiều nhà văn hóa thôn, bản, tổ dân phố chưa được trang bị đầy đủ đường truyền internet cáp quang, wifi và thiết bị công nghệ thông tin; một số nơi đã được đầu tư nhưng thiếu kinh phí duy trì hoặc thiết bị đã xuống cấp, hư hỏng, không đáp ứng yêu cầu sử dụng; Tổ chuyển đổi số cộng đồng là lực lượng trực tiếp hỗ trợ người dân tiếp cận dịch vụ công trực tuyến, thanh toán số, thương mại điện tử và các nền tảng số; tuy nhiên điều kiện cơ sở vật chất, hạ tầng kết nối và trang thiết bị phục vụ hoạt động còn hạn chế, ảnh hưởng đến hiệu quả triển khai nhiệm vụ;  việc đầu tư, hỗ trợ hạ tầng internet và thiết bị công nghệ thông tin cho nhà văn hóa thôn, bản, tổ dân phố là điều kiện cần thiết để thực hiện mục tiêu “100% nhà văn hóa thôn, tổ dân phố có hệ thống wifi phục vụ miễn phí” theo Kế hoạch số 535/KH-UBND ngày 01/10/2025 về phát triển hạ tầng số giai đoạn 2025-2030.</w:t>
            </w:r>
            <w:r w:rsidRPr="00260639">
              <w:rPr>
                <w:rFonts w:ascii="Times New Roman" w:eastAsia="Times New Roman" w:hAnsi="Symbol"/>
                <w:sz w:val="24"/>
                <w:szCs w:val="24"/>
              </w:rPr>
              <w:t xml:space="preserve"> </w:t>
            </w:r>
            <w:r w:rsidRPr="00260639">
              <w:rPr>
                <w:rFonts w:ascii="Times New Roman" w:eastAsia="Times New Roman" w:hAnsi="Times New Roman"/>
                <w:sz w:val="24"/>
                <w:szCs w:val="24"/>
                <w:lang w:eastAsia="vi-VN"/>
              </w:rPr>
              <w:t xml:space="preserve">Chính sách góp phần nâng cao hiệu quả hoạt động của tổ chuyển đổi số cộng đồng, đưa dịch vụ công trực tuyến và các tiện ích số đến gần người dân hơn; thúc đẩy phổ cập kỹ năng số, thu hẹp khoảng cách số giữa các khu vực trên địa bàn tỉnh. </w:t>
            </w:r>
            <w:r w:rsidRPr="00260639">
              <w:rPr>
                <w:rFonts w:ascii="Times New Roman" w:hAnsi="Times New Roman"/>
                <w:sz w:val="24"/>
                <w:szCs w:val="24"/>
              </w:rPr>
              <w:t xml:space="preserve">Là giải pháp quan trọng để thực hiện có hiệu quả Nghị quyết số 57 của Bộ Chính trị; các Chương trình, Kế hoạch của tỉnh về thực hiện Nghị quyết 57 (Chương trình 42-CTr/TU; Kế hoạch số 231/KH-UBND; Đề án Chuyển đổi số </w:t>
            </w:r>
            <w:r w:rsidRPr="00260639">
              <w:rPr>
                <w:rFonts w:ascii="Times New Roman" w:hAnsi="Times New Roman"/>
                <w:sz w:val="24"/>
                <w:szCs w:val="24"/>
              </w:rPr>
              <w:lastRenderedPageBreak/>
              <w:t>tỉnh Hà Tĩnh giai đoạn 2026 – 2030,…). Đồng thời tiếp thu ý kiến, kiến nghị, đề xuất qua quá trình trực tiếp tổ chức làm việc tại các xã, phường, thôn, tổ dân phối và lấy ý kiến qua các kênh; gắn với yêu cầu công tác của năm là năm xây dựng cơ sở, việc ban hành chính sách là cần thiết.</w:t>
            </w:r>
          </w:p>
          <w:p w14:paraId="62AA7744" w14:textId="55867F4B" w:rsidR="00EA749B" w:rsidRPr="00260639" w:rsidRDefault="00EA749B" w:rsidP="00EA749B">
            <w:pPr>
              <w:spacing w:after="0" w:line="240" w:lineRule="auto"/>
              <w:jc w:val="both"/>
            </w:pPr>
            <w:r w:rsidRPr="00260639">
              <w:rPr>
                <w:rFonts w:ascii="Times New Roman" w:eastAsia="Times New Roman" w:hAnsi="Times New Roman"/>
                <w:b/>
                <w:bCs/>
                <w:sz w:val="24"/>
                <w:szCs w:val="24"/>
              </w:rPr>
              <w:t xml:space="preserve">- </w:t>
            </w:r>
            <w:r w:rsidRPr="00260639">
              <w:rPr>
                <w:rFonts w:ascii="Times New Roman" w:hAnsi="Times New Roman"/>
                <w:sz w:val="24"/>
                <w:szCs w:val="24"/>
              </w:rPr>
              <w:t xml:space="preserve">Tham khảo chính sách các thành phố: Nghị quyết Nghị quyết số 36/2024/NQ-HĐND của </w:t>
            </w:r>
            <w:r w:rsidRPr="00260639">
              <w:rPr>
                <w:rFonts w:ascii="Times New Roman" w:hAnsi="Times New Roman"/>
                <w:spacing w:val="-6"/>
                <w:sz w:val="24"/>
                <w:szCs w:val="24"/>
              </w:rPr>
              <w:t>Thành phố Đà Nẵng; Quyết định số Quyết định số 124/QĐ-UBND ngày 12/01/2023 của Thành phố Hồ Chí Minh</w:t>
            </w:r>
            <w:r w:rsidRPr="00260639">
              <w:t>.</w:t>
            </w:r>
          </w:p>
        </w:tc>
      </w:tr>
      <w:tr w:rsidR="00260639" w:rsidRPr="00260639" w14:paraId="1C23A1D2" w14:textId="77777777" w:rsidTr="009B701A">
        <w:trPr>
          <w:tblCellSpacing w:w="0" w:type="dxa"/>
        </w:trPr>
        <w:tc>
          <w:tcPr>
            <w:tcW w:w="1733" w:type="pct"/>
            <w:tcBorders>
              <w:top w:val="single" w:sz="8" w:space="0" w:color="auto"/>
              <w:left w:val="single" w:sz="4" w:space="0" w:color="auto"/>
              <w:bottom w:val="single" w:sz="8" w:space="0" w:color="auto"/>
              <w:right w:val="single" w:sz="4" w:space="0" w:color="auto"/>
            </w:tcBorders>
          </w:tcPr>
          <w:p w14:paraId="7C2F8ED1" w14:textId="77777777" w:rsidR="00EA749B" w:rsidRPr="00260639" w:rsidRDefault="00EA749B" w:rsidP="00EA749B">
            <w:pPr>
              <w:spacing w:after="0" w:line="240" w:lineRule="auto"/>
              <w:ind w:left="152" w:right="140"/>
              <w:contextualSpacing/>
              <w:jc w:val="both"/>
              <w:rPr>
                <w:rFonts w:ascii="Times New Roman" w:eastAsia="Times New Roman" w:hAnsi="Times New Roman"/>
                <w:b/>
                <w:bCs/>
                <w:sz w:val="24"/>
                <w:szCs w:val="24"/>
              </w:rPr>
            </w:pPr>
            <w:r w:rsidRPr="00260639">
              <w:rPr>
                <w:rFonts w:ascii="Times New Roman" w:eastAsia="Times New Roman" w:hAnsi="Times New Roman"/>
                <w:b/>
                <w:bCs/>
                <w:sz w:val="24"/>
                <w:szCs w:val="24"/>
              </w:rPr>
              <w:lastRenderedPageBreak/>
              <w:t>Nghị quyết số 119/2023/NQ-HĐND ngày 08 tháng 12  năm 2023 của Hội đồng nhân dân tỉnh Quy định chính sách hỗ trợ Tổ chuyển đổi số cộng đồng trên địa bàn tỉnh Hà Tĩnh, giai đoạn 2024 – 2025</w:t>
            </w:r>
          </w:p>
          <w:p w14:paraId="4786D3E6" w14:textId="77777777" w:rsidR="00EA749B" w:rsidRPr="00260639" w:rsidRDefault="00EA749B" w:rsidP="00EA749B">
            <w:pPr>
              <w:spacing w:after="0" w:line="240" w:lineRule="auto"/>
              <w:ind w:left="152" w:right="140"/>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t>1. Đối tượng áp dụng</w:t>
            </w:r>
          </w:p>
          <w:p w14:paraId="1A7BEEA8" w14:textId="77777777" w:rsidR="00EA749B" w:rsidRPr="00260639" w:rsidRDefault="00EA749B" w:rsidP="00EA749B">
            <w:pPr>
              <w:spacing w:after="0" w:line="240" w:lineRule="auto"/>
              <w:ind w:left="152" w:right="140"/>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t>- Tổ chuyển đổi số cộng đồng ở thôn, tổ dân phố được thành lập theo quyết định của Ủy ban nhân dân cấp xã.</w:t>
            </w:r>
          </w:p>
          <w:p w14:paraId="1F7F5D2E" w14:textId="77777777" w:rsidR="00EA749B" w:rsidRPr="00260639" w:rsidRDefault="00EA749B" w:rsidP="00EA749B">
            <w:pPr>
              <w:spacing w:after="0" w:line="240" w:lineRule="auto"/>
              <w:ind w:left="152" w:right="140"/>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t>- Các cơ quan, đơn vị, tổ chức có liên quan đến hoạt động Tổ chuyển đổi số cộng đồng ở thôn, tổ dân phố trên địa bàn tỉnh Hà Tĩnh.</w:t>
            </w:r>
          </w:p>
          <w:p w14:paraId="74265F63" w14:textId="77777777" w:rsidR="00EA749B" w:rsidRPr="00260639" w:rsidRDefault="00EA749B" w:rsidP="00EA749B">
            <w:pPr>
              <w:spacing w:after="0" w:line="240" w:lineRule="auto"/>
              <w:ind w:left="152" w:right="140"/>
              <w:contextualSpacing/>
              <w:jc w:val="both"/>
              <w:rPr>
                <w:rFonts w:ascii="Times New Roman" w:eastAsia="Times New Roman" w:hAnsi="Times New Roman"/>
                <w:sz w:val="24"/>
                <w:szCs w:val="24"/>
              </w:rPr>
            </w:pPr>
            <w:r w:rsidRPr="00260639">
              <w:rPr>
                <w:rFonts w:ascii="Times New Roman" w:eastAsia="Times New Roman" w:hAnsi="Times New Roman"/>
                <w:sz w:val="24"/>
                <w:szCs w:val="24"/>
              </w:rPr>
              <w:t>2. Mức hỗ trợ: Hỗ trợ 600.000 đồng/Tổ/tháng.</w:t>
            </w:r>
          </w:p>
          <w:p w14:paraId="7F264336" w14:textId="77777777" w:rsidR="00EA749B" w:rsidRPr="00260639" w:rsidRDefault="00EA749B" w:rsidP="00EA749B">
            <w:pPr>
              <w:spacing w:after="0" w:line="240" w:lineRule="auto"/>
              <w:ind w:left="152" w:right="140"/>
              <w:contextualSpacing/>
              <w:jc w:val="both"/>
              <w:rPr>
                <w:rFonts w:ascii="Times New Roman" w:eastAsia="Times New Roman" w:hAnsi="Times New Roman"/>
                <w:b/>
                <w:bCs/>
                <w:sz w:val="24"/>
                <w:szCs w:val="24"/>
              </w:rPr>
            </w:pPr>
            <w:r w:rsidRPr="00260639">
              <w:rPr>
                <w:rFonts w:ascii="Times New Roman" w:eastAsia="Times New Roman" w:hAnsi="Times New Roman"/>
                <w:sz w:val="24"/>
                <w:szCs w:val="24"/>
              </w:rPr>
              <w:t>3. Nội dung chi: Kinh phí hỗ trợ trong quá trình thực hiện nhiệm vụ của Tổ chuyển đổi số cộng đồng được sử dụng để phục vụ các hoạt động triển khai nhiệm vụ chung của Tổ; tham gia đào tạo, bồi dưỡng nâng cao năng lực chuyển đổi số; thực hiện các nhiệm vụ chuyển đổi số định kỳ, đột xuất do cơ quan có thẩm quyền giao.</w:t>
            </w:r>
          </w:p>
        </w:tc>
        <w:tc>
          <w:tcPr>
            <w:tcW w:w="1680" w:type="pct"/>
            <w:tcBorders>
              <w:top w:val="single" w:sz="8" w:space="0" w:color="auto"/>
              <w:left w:val="single" w:sz="4" w:space="0" w:color="auto"/>
              <w:bottom w:val="single" w:sz="8" w:space="0" w:color="auto"/>
              <w:right w:val="single" w:sz="4" w:space="0" w:color="auto"/>
            </w:tcBorders>
          </w:tcPr>
          <w:p w14:paraId="79ED5E55" w14:textId="77777777" w:rsidR="00EA749B" w:rsidRPr="00260639" w:rsidRDefault="00EA749B" w:rsidP="00EA749B">
            <w:pPr>
              <w:spacing w:after="0" w:line="240" w:lineRule="auto"/>
              <w:ind w:left="152" w:right="140"/>
              <w:contextualSpacing/>
              <w:jc w:val="both"/>
              <w:rPr>
                <w:rFonts w:ascii="Times New Roman" w:hAnsi="Times New Roman"/>
                <w:b/>
                <w:bCs/>
                <w:sz w:val="24"/>
                <w:szCs w:val="24"/>
              </w:rPr>
            </w:pPr>
            <w:r w:rsidRPr="00260639">
              <w:rPr>
                <w:rFonts w:ascii="Times New Roman" w:hAnsi="Times New Roman"/>
                <w:b/>
                <w:bCs/>
                <w:sz w:val="24"/>
                <w:szCs w:val="24"/>
              </w:rPr>
              <w:t>Điều 25. Hỗ trợ hoạt động của Tổ chuyển đổi số cộng đồng</w:t>
            </w:r>
          </w:p>
          <w:p w14:paraId="2248DC7D"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1. Đối tượng hỗ trợ</w:t>
            </w:r>
          </w:p>
          <w:p w14:paraId="603F79C1"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Tổ chuyển đổi số cộng đồng ở thôn, tổ dân phố trên địa bàn các xã. </w:t>
            </w:r>
          </w:p>
          <w:p w14:paraId="7E2ED2DA"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2. Nội dung và mức hỗ trợ</w:t>
            </w:r>
          </w:p>
          <w:p w14:paraId="655BEB0E"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Nội dung hỗ trợ: Hỗ trợ kinh phí trong quá trình thực hiện nhiệm vụ của Tổ chuyển đổi số cộng đồng được sử dụng để phục vụ các hoạt động triển khai nhiệm vụ chung của Tổ; tham gia đào tạo, bồi dưỡng nâng cao năng lực chuyển đổi số; thực hiện các nhiệm vụ chuyển đổi số định kỳ, đột xuất do cơ quan có thẩm quyền giao;</w:t>
            </w:r>
          </w:p>
          <w:p w14:paraId="12556DA7"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 Mức hỗ trợ: Hỗ trợ 600.000 đồng/Tổ/tháng.</w:t>
            </w:r>
          </w:p>
          <w:p w14:paraId="725C52EB"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3. Điều kiện hỗ trợ</w:t>
            </w:r>
          </w:p>
          <w:p w14:paraId="5AE5E480"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Tổ chuyển đổi số cộng đồng ở thôn, tổ dân phố được thành lập theo quyết định của Ủy ban nhân dân cấp xã.</w:t>
            </w:r>
          </w:p>
        </w:tc>
        <w:tc>
          <w:tcPr>
            <w:tcW w:w="1587" w:type="pct"/>
            <w:tcBorders>
              <w:top w:val="single" w:sz="8" w:space="0" w:color="auto"/>
              <w:left w:val="single" w:sz="4" w:space="0" w:color="auto"/>
              <w:bottom w:val="single" w:sz="8" w:space="0" w:color="auto"/>
              <w:right w:val="single" w:sz="4" w:space="0" w:color="auto"/>
            </w:tcBorders>
          </w:tcPr>
          <w:p w14:paraId="407BE854"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eastAsia="Times New Roman" w:hAnsi="Times New Roman"/>
                <w:sz w:val="24"/>
                <w:szCs w:val="24"/>
              </w:rPr>
              <w:t xml:space="preserve">- Kế thừa nội dung Nghị quyết số 119/2023/NQ-HĐND, </w:t>
            </w:r>
            <w:r w:rsidRPr="00260639">
              <w:rPr>
                <w:rFonts w:ascii="Times New Roman" w:hAnsi="Times New Roman"/>
                <w:sz w:val="24"/>
                <w:szCs w:val="24"/>
              </w:rPr>
              <w:t>có điều chỉnh cho phù hợp với mô hình chính quyền 02 cấp.</w:t>
            </w:r>
          </w:p>
          <w:p w14:paraId="6C8CB295" w14:textId="0EB78372"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eastAsia="Times New Roman" w:hAnsi="Times New Roman"/>
                <w:sz w:val="24"/>
                <w:szCs w:val="24"/>
              </w:rPr>
              <w:t>- Cơ sở thực tiễn và sự cần thiết: Tổ chuyển đổi số cộng đồng là lực lượng gần dân, sát dân, có vai trò tuyên truyền, hướng dẫn người dân sử dụng dịch vụ công trực tuyến, ứng dụng số, thanh toán không dùng tiền mặt, nền tảng số và các tiện ích phục vụ đời sống. Tuy nhiên, hoạt động của Tổ chủ yếu mang tính kiêm nhiệm, tự nguyện, thường xuyên phát sinh nhiệm vụ định kỳ và đột xuất, trong khi chưa có nguồn kinh phí ổn định để động viên triển khai các hoạt động. Việc ban hành chính sách nhằm duy trì và phát huy vai trò của lực lượng nòng cốt tại thôn, tổ dân phố đưa công nghệ số, chuyển đổi số đến trực tiếp với người dân, hộ gia đình và cộng đồng dân cư. Chính sách l</w:t>
            </w:r>
            <w:r w:rsidRPr="00260639">
              <w:rPr>
                <w:rFonts w:ascii="Times New Roman" w:hAnsi="Times New Roman"/>
                <w:sz w:val="24"/>
                <w:szCs w:val="24"/>
              </w:rPr>
              <w:t xml:space="preserve">à giải pháp quan trọng để thực hiện có hiệu quả Nghị quyết số 57 của Bộ Chính trị; các Chương trình, Kế hoạch của tỉnh về thực hiện Nghị quyết 57 (Chương trình </w:t>
            </w:r>
            <w:r w:rsidRPr="00260639">
              <w:rPr>
                <w:rFonts w:ascii="Times New Roman" w:hAnsi="Times New Roman"/>
                <w:sz w:val="24"/>
                <w:szCs w:val="24"/>
              </w:rPr>
              <w:lastRenderedPageBreak/>
              <w:t>42-CTr/TU; Kế hoạch số 231/KH-UBND; Đề án Chuyển đổi số tỉnh Hà Tĩnh giai đoạn 2026 – 2030,…). Đồng thời tiếp thu ý kiến, kiến nghị, đề xuất qua quá trình trực tiếp tổ chức làm việc tại các xã, phường, thôn, tổ dân phối và lấy ý kiến qua các kênh; gắn với yêu cầu công tác của năm là năm xây dựng cơ sở, việc ban hành chính sách là cần thiết.</w:t>
            </w:r>
          </w:p>
          <w:p w14:paraId="6CABF6B0"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Tham khảo chính sách các tinhr, thành phố:  Nghị quyết số 26/2025/NQ-HĐND của tỉnh Tây Ninh; Nghị quyết số 26/2025/NQ-HĐND của thành phố Đà Nẵng; Nghị quyết số 55/2025/NQ-HĐND của HĐND tỉnh Thanh Hóa; Nghị quyết số 19/2025/NQ-HĐND của HĐND tỉnh Cà Mau.</w:t>
            </w:r>
          </w:p>
        </w:tc>
      </w:tr>
      <w:tr w:rsidR="00260639" w:rsidRPr="00260639" w14:paraId="52A5F208" w14:textId="77777777" w:rsidTr="009B701A">
        <w:trPr>
          <w:tblCellSpacing w:w="0" w:type="dxa"/>
        </w:trPr>
        <w:tc>
          <w:tcPr>
            <w:tcW w:w="1733" w:type="pct"/>
            <w:tcBorders>
              <w:top w:val="single" w:sz="8" w:space="0" w:color="auto"/>
              <w:left w:val="single" w:sz="4" w:space="0" w:color="auto"/>
              <w:bottom w:val="single" w:sz="8" w:space="0" w:color="auto"/>
              <w:right w:val="single" w:sz="4" w:space="0" w:color="auto"/>
            </w:tcBorders>
            <w:vAlign w:val="center"/>
          </w:tcPr>
          <w:p w14:paraId="1E03ADB6" w14:textId="77777777" w:rsidR="00EA749B" w:rsidRPr="00260639" w:rsidRDefault="00EA749B" w:rsidP="00EA749B">
            <w:pPr>
              <w:spacing w:after="0" w:line="240" w:lineRule="auto"/>
              <w:ind w:left="152" w:right="140"/>
              <w:contextualSpacing/>
              <w:jc w:val="center"/>
              <w:rPr>
                <w:rFonts w:ascii="Times New Roman" w:eastAsia="Times New Roman" w:hAnsi="Times New Roman"/>
                <w:b/>
                <w:bCs/>
                <w:sz w:val="24"/>
                <w:szCs w:val="24"/>
              </w:rPr>
            </w:pPr>
            <w:r w:rsidRPr="00260639">
              <w:rPr>
                <w:rFonts w:ascii="Times New Roman" w:eastAsia="Times New Roman" w:hAnsi="Times New Roman"/>
                <w:b/>
                <w:bCs/>
                <w:sz w:val="24"/>
                <w:szCs w:val="24"/>
              </w:rPr>
              <w:lastRenderedPageBreak/>
              <w:t>Nội dung chính sách mới</w:t>
            </w:r>
          </w:p>
        </w:tc>
        <w:tc>
          <w:tcPr>
            <w:tcW w:w="1680" w:type="pct"/>
            <w:tcBorders>
              <w:top w:val="single" w:sz="8" w:space="0" w:color="auto"/>
              <w:left w:val="single" w:sz="4" w:space="0" w:color="auto"/>
              <w:bottom w:val="single" w:sz="8" w:space="0" w:color="auto"/>
              <w:right w:val="single" w:sz="4" w:space="0" w:color="auto"/>
            </w:tcBorders>
          </w:tcPr>
          <w:p w14:paraId="0E2BF058" w14:textId="77777777" w:rsidR="00EA749B" w:rsidRPr="00260639" w:rsidRDefault="00EA749B" w:rsidP="00EA749B">
            <w:pPr>
              <w:spacing w:after="0" w:line="240" w:lineRule="auto"/>
              <w:ind w:left="152" w:right="140"/>
              <w:contextualSpacing/>
              <w:jc w:val="both"/>
              <w:rPr>
                <w:rFonts w:ascii="Times New Roman" w:hAnsi="Times New Roman"/>
                <w:b/>
                <w:bCs/>
                <w:sz w:val="24"/>
                <w:szCs w:val="24"/>
              </w:rPr>
            </w:pPr>
            <w:r w:rsidRPr="00260639">
              <w:rPr>
                <w:rFonts w:ascii="Times New Roman" w:hAnsi="Times New Roman"/>
                <w:b/>
                <w:bCs/>
                <w:sz w:val="24"/>
                <w:szCs w:val="24"/>
              </w:rPr>
              <w:t>Điều 26. Hỗ trợ dự án khởi nghiệp sáng tạo trong công nghiệp công nghệ số</w:t>
            </w:r>
          </w:p>
          <w:p w14:paraId="46B00F8C"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1. Đối tượng hỗ trợ</w:t>
            </w:r>
          </w:p>
          <w:p w14:paraId="1F1DC6CE" w14:textId="5E84521A"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Dự án khởi nghiệp sáng tạo trong công nghiệp công nghệ số trên địa bàn tỉnh Hà Tĩnh.</w:t>
            </w:r>
          </w:p>
          <w:p w14:paraId="2A2F7912" w14:textId="02735F5B"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2. Nội dung và mức hỗ trợ</w:t>
            </w:r>
          </w:p>
          <w:p w14:paraId="33D8B5B8"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a) Chi phí nghiên cứu và phát triển; sản xuất thử nghiệm: Hỗ trợ 70% chi phí nghiên cứu, hoàn thiện sản phẩm mẫu, kiểm thử nhưng không quá 300 triệu đồng/dự án. </w:t>
            </w:r>
          </w:p>
          <w:p w14:paraId="339A674B"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b) Chi phí tư vấn khởi nghiệp: Hỗ trợ 100% chi phí tư vấn pháp lý, tư vấn tài chính, kế toán, tư vấn đăng ký sở hữu trí tuệ nhưng không quá 40 triệu đồng/dự án. </w:t>
            </w:r>
          </w:p>
          <w:p w14:paraId="01ECBC13" w14:textId="1BC01961"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c) Chi phí mua công nghệ và đổi mới công nghệ: Hỗ trợ 50% chi phí mua bản quyền phần mềm, giải </w:t>
            </w:r>
            <w:r w:rsidRPr="00260639">
              <w:rPr>
                <w:rFonts w:ascii="Times New Roman" w:hAnsi="Times New Roman"/>
                <w:sz w:val="24"/>
                <w:szCs w:val="24"/>
              </w:rPr>
              <w:lastRenderedPageBreak/>
              <w:t>pháp công nghệ, bằng sáng chế nhưng không quá 100 triệu đồng/dự án.</w:t>
            </w:r>
          </w:p>
          <w:p w14:paraId="3ED3AB46" w14:textId="154E8FBB"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3. Điều kiện hỗ trợ</w:t>
            </w:r>
          </w:p>
          <w:p w14:paraId="3021B7D5"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Dự án có mô hình kinh doanh dựa trên công nghệ số, đổi mới sáng tạo.</w:t>
            </w:r>
          </w:p>
          <w:p w14:paraId="0CC953D8"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b) Dự án có sản phẩm, dịch vụ đã qua giai đoạn nghiên cứu, đang trong giai đoạn thử nghiệm hoặc bắt đầu thương mại hóa. </w:t>
            </w:r>
          </w:p>
          <w:p w14:paraId="4F8038E5" w14:textId="035C738B"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c) Doanh nghiệp khởi nghiệp sáng tạo được thành lập không quá 05 năm kể từ ngày cấp Giấy chứng nhận đăng ký doanh nghiệp lần đầu. d) Dự án có tiềm năng tăng trưởng nhanh, giải quyết các bài toán thực tiễn của tỉnh hoặc thị trường.</w:t>
            </w:r>
          </w:p>
          <w:p w14:paraId="47D94645" w14:textId="2F47D8AE"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e) Dự án khởi nghiệp sáng tạo trên địa bàn tỉnh. </w:t>
            </w:r>
          </w:p>
          <w:p w14:paraId="0EB05A9C"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f) Dự án được Hội đồng thẩm định đánh giá là khả thi và có tính đổi mới sáng tạo. </w:t>
            </w:r>
          </w:p>
          <w:p w14:paraId="595E8447" w14:textId="7D97EE99"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g) Doanh nghiệp cam kết triển khai và duy trì dự án.</w:t>
            </w:r>
          </w:p>
        </w:tc>
        <w:tc>
          <w:tcPr>
            <w:tcW w:w="1587" w:type="pct"/>
            <w:tcBorders>
              <w:top w:val="single" w:sz="8" w:space="0" w:color="auto"/>
              <w:left w:val="single" w:sz="4" w:space="0" w:color="auto"/>
              <w:bottom w:val="single" w:sz="8" w:space="0" w:color="auto"/>
              <w:right w:val="single" w:sz="4" w:space="0" w:color="auto"/>
            </w:tcBorders>
          </w:tcPr>
          <w:p w14:paraId="1A058E8F" w14:textId="1211F748"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lastRenderedPageBreak/>
              <w:t>- Căn cứ pháp lý: Khoản 2 Điều 29 Luật Công nghiệp công nghệ số; khoản 3, Điều 5, Nghị định 268/2025/NĐ-CP.</w:t>
            </w:r>
          </w:p>
          <w:p w14:paraId="623AB39A"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xml:space="preserve">- Cơ sở thực tiễn và sự cần thiết: Hỗ trợ dự án khởi nghiệp sáng tạo trong công nghiệp công nghệ số nhằm tạo động lực phát triển các sản phẩm, dịch vụ công nghệ số trọng điểm theo Thông tư số 31/2025/TT-BKHCN, thúc đẩy hình thành doanh nghiệp công nghệ số có năng lực cạnh tranh và khả năng thương mại hóa sản phẩm; thúc đẩy phát triển kinh tế số lõi. Chính sách tập trung vào các nội dung thiết thực như mua công nghệ, đổi mới công nghệ, đào tạo nhân lực, mời chuyên gia, nghiên cứu phát triển và sản xuất thử nghiệm. Đây là các yếu tố then chốt giúp dự án khởi nghiệp hoàn thiện sản phẩm, nâng cao năng lực quản trị, năng lực kỹ </w:t>
            </w:r>
            <w:r w:rsidRPr="00260639">
              <w:rPr>
                <w:rFonts w:ascii="Times New Roman" w:hAnsi="Times New Roman"/>
                <w:sz w:val="24"/>
                <w:szCs w:val="24"/>
              </w:rPr>
              <w:lastRenderedPageBreak/>
              <w:t>thuật, khả năng mở rộng thị trường và tham gia sâu hơn vào hệ sinh thái công nghiệp công nghệ số. Thực tế các dự án khởi nghiệp sáng tạo thường gặp nhiều khó khăn về vốn, công nghệ, nhân lực chất lượng cao, chi phí nghiên cứu - phát triển, sản xuất thử nghiệm và tiếp cận chuyên gia, thị trường. Đặc biệt, đối với lĩnh vực công nghiệp công nghệ số, chi phí đầu tư ban đầu lớn, yêu cầu đổi mới công nghệ nhanh, trong khi khả năng tự cân đối nguồn lực của các tổ chức khởi nghiệp còn hạn chế. Vì vậy, cần có chính sách hỗ trợ từ ngân sách nhà nước để chia sẻ rủi ro ban đầu, khuyến khích tổ chức, doanh nghiệp mạnh dạn đầu tư vào các sản phẩm, dịch vụ công nghệ số trọng điểm. Chính sách là giải pháp để thực hiện có hiệu quả Nghị quyết số 57 của Bộ Chính trị; các Chương trình, Kế hoạch của tỉnh về thực hiện Nghị quyết 57 (Chương trình 42-CTr/TU; Kế hoạch số 231/KH-UBND; Đề án Chuyển đổi số tỉnh Hà Tĩnh giai đoạn 2026 – 2030,…).</w:t>
            </w:r>
          </w:p>
          <w:p w14:paraId="010908DF" w14:textId="77777777" w:rsidR="00EA749B" w:rsidRPr="00260639" w:rsidRDefault="00EA749B" w:rsidP="00EA749B">
            <w:pPr>
              <w:pStyle w:val="FootnoteText"/>
              <w:jc w:val="both"/>
              <w:rPr>
                <w:rFonts w:ascii="Times New Roman" w:hAnsi="Times New Roman"/>
                <w:sz w:val="24"/>
                <w:szCs w:val="24"/>
              </w:rPr>
            </w:pPr>
            <w:r w:rsidRPr="00260639">
              <w:rPr>
                <w:rFonts w:ascii="Times New Roman" w:hAnsi="Times New Roman"/>
                <w:sz w:val="24"/>
                <w:szCs w:val="24"/>
              </w:rPr>
              <w:t>- Tham khảo chính sách các tỉnh, thành phố: Nghị quyết số 37/2025/NQ-HĐND của tỉnh Tuyên Quang; Nghị quyết số 08/2026/NQ-HĐND của Thành phố Cần Thơ; Nghị quyết 20/2025/NQ-HĐND ngày 10/12/2025 của HĐND tỉnh An Giang</w:t>
            </w:r>
            <w:r w:rsidRPr="00260639">
              <w:rPr>
                <w:rFonts w:ascii="Times New Roman" w:eastAsia="Times New Roman" w:hAnsi="Times New Roman"/>
              </w:rPr>
              <w:t>.</w:t>
            </w:r>
          </w:p>
        </w:tc>
      </w:tr>
      <w:tr w:rsidR="00260639" w:rsidRPr="00260639" w14:paraId="78DE6009" w14:textId="77777777" w:rsidTr="009B701A">
        <w:trPr>
          <w:tblCellSpacing w:w="0" w:type="dxa"/>
        </w:trPr>
        <w:tc>
          <w:tcPr>
            <w:tcW w:w="1733" w:type="pct"/>
            <w:tcBorders>
              <w:top w:val="single" w:sz="8" w:space="0" w:color="auto"/>
              <w:left w:val="single" w:sz="4" w:space="0" w:color="auto"/>
              <w:bottom w:val="single" w:sz="8" w:space="0" w:color="auto"/>
              <w:right w:val="single" w:sz="4" w:space="0" w:color="auto"/>
            </w:tcBorders>
            <w:vAlign w:val="center"/>
          </w:tcPr>
          <w:p w14:paraId="4342FE64" w14:textId="77777777" w:rsidR="00EA749B" w:rsidRPr="00260639" w:rsidRDefault="00EA749B" w:rsidP="00EA749B">
            <w:pPr>
              <w:spacing w:after="0" w:line="240" w:lineRule="auto"/>
              <w:ind w:left="152" w:right="140"/>
              <w:contextualSpacing/>
              <w:jc w:val="center"/>
              <w:rPr>
                <w:rFonts w:ascii="Times New Roman" w:eastAsia="Times New Roman" w:hAnsi="Times New Roman"/>
                <w:b/>
                <w:bCs/>
                <w:sz w:val="24"/>
                <w:szCs w:val="24"/>
              </w:rPr>
            </w:pPr>
            <w:r w:rsidRPr="00260639">
              <w:rPr>
                <w:rFonts w:ascii="Times New Roman" w:eastAsia="Times New Roman" w:hAnsi="Times New Roman"/>
                <w:b/>
                <w:bCs/>
                <w:sz w:val="24"/>
                <w:szCs w:val="24"/>
              </w:rPr>
              <w:lastRenderedPageBreak/>
              <w:t>Nội dung chính sách mới</w:t>
            </w:r>
          </w:p>
        </w:tc>
        <w:tc>
          <w:tcPr>
            <w:tcW w:w="1680" w:type="pct"/>
            <w:tcBorders>
              <w:top w:val="single" w:sz="8" w:space="0" w:color="auto"/>
              <w:left w:val="single" w:sz="4" w:space="0" w:color="auto"/>
              <w:bottom w:val="single" w:sz="8" w:space="0" w:color="auto"/>
              <w:right w:val="single" w:sz="4" w:space="0" w:color="auto"/>
            </w:tcBorders>
          </w:tcPr>
          <w:p w14:paraId="7C260D54" w14:textId="77777777" w:rsidR="00EA749B" w:rsidRPr="00260639" w:rsidRDefault="00EA749B" w:rsidP="00EA749B">
            <w:pPr>
              <w:spacing w:after="0" w:line="240" w:lineRule="auto"/>
              <w:ind w:left="152" w:right="140"/>
              <w:contextualSpacing/>
              <w:jc w:val="both"/>
              <w:rPr>
                <w:rFonts w:ascii="Times New Roman" w:hAnsi="Times New Roman"/>
                <w:b/>
                <w:bCs/>
                <w:sz w:val="24"/>
                <w:szCs w:val="24"/>
              </w:rPr>
            </w:pPr>
            <w:r w:rsidRPr="00260639">
              <w:rPr>
                <w:rFonts w:ascii="Times New Roman" w:hAnsi="Times New Roman"/>
                <w:b/>
                <w:bCs/>
                <w:sz w:val="24"/>
                <w:szCs w:val="24"/>
              </w:rPr>
              <w:t xml:space="preserve">Điều 27. Hỗ trợ thực hiện các dự án sản xuất, cung cấp dịch vụ công nghệ số </w:t>
            </w:r>
          </w:p>
          <w:p w14:paraId="5ADA48E6"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1. Đối tượng hỗ trợ: Dự án sản xuất sản phẩm công nghệ số trọng điểm; dự án nghiên cứu và phát triển, thiết kế, sản xuất, đóng gói, kiểm thử sản </w:t>
            </w:r>
            <w:r w:rsidRPr="00260639">
              <w:rPr>
                <w:rFonts w:ascii="Times New Roman" w:hAnsi="Times New Roman"/>
                <w:sz w:val="24"/>
                <w:szCs w:val="24"/>
              </w:rPr>
              <w:lastRenderedPageBreak/>
              <w:t xml:space="preserve">phẩm chip bán dẫn; dự án xây dựng trung tâm dữ liệu trí tuệ nhân tạo. </w:t>
            </w:r>
          </w:p>
          <w:p w14:paraId="032B834A"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2. Nội dung và mức hỗ trợ </w:t>
            </w:r>
          </w:p>
          <w:p w14:paraId="3758584B"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a) Chi phí đầu tư xây dựng nhà máy: Hỗ trợ 50% chi phí san lấp mặt bằng theo đơn giá thực tế được cấp có thẩm quyền phê duyệt nhưng không quá 05 tỷ đồng/dự án. </w:t>
            </w:r>
          </w:p>
          <w:p w14:paraId="534007BE"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b) Chi phí đầu tư xây dựng hạ tầng kỹ thuật: Hỗ trợ 30% tổng chi phí đầu tư xây dựng hệ thống xử lý nước thải, đường giao thông nội bộ, hệ thống điện, chiếu sáng trong khuôn viên dự án nhưng không quá 10 tỷ đồng/dự án. </w:t>
            </w:r>
          </w:p>
          <w:p w14:paraId="5A75F457"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c) Chi phí trang thiết bị máy móc: Hỗ trợ 20% chi phí mua sắm dây chuyền máy móc, thiết bị công nghệ cao, tự động hóa nhưng không quá 15 tỷ đồng/dự án. </w:t>
            </w:r>
          </w:p>
          <w:p w14:paraId="7A2B9228"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3. Điều kiện hỗ trợ</w:t>
            </w:r>
          </w:p>
          <w:p w14:paraId="7492FF97"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Doanh nghiệp chưa được hỗ trợ từ ngân sách nhà nước với cùng nội dung;</w:t>
            </w:r>
          </w:p>
          <w:p w14:paraId="466435D2"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 Máy móc, thiết bị phục vụ dự án thiết kế chip bán dẫn phải thuộc danh mục thiết bị, máy móc, công cụ phục vụ cho công nghiệp bán dẫn được ban hành kèm theo Thông tư số 32/2025/TT-BKHCN ngày 15/11/2025 của Bộ trưởng Bộ Khoa học và Công nghệ.</w:t>
            </w:r>
          </w:p>
        </w:tc>
        <w:tc>
          <w:tcPr>
            <w:tcW w:w="1587" w:type="pct"/>
            <w:tcBorders>
              <w:top w:val="single" w:sz="8" w:space="0" w:color="auto"/>
              <w:left w:val="single" w:sz="4" w:space="0" w:color="auto"/>
              <w:bottom w:val="single" w:sz="8" w:space="0" w:color="auto"/>
              <w:right w:val="single" w:sz="4" w:space="0" w:color="auto"/>
            </w:tcBorders>
          </w:tcPr>
          <w:p w14:paraId="0D719DC5"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lastRenderedPageBreak/>
              <w:t>- Căn cứ pháp lý: Khoản 4 Điều 28 và Khoản 2 Điều 40 Luật Công nghiệp công nghệ số; Thông tư số 32/2025/TT-BKHCN của Bộ Khoa học và Công nghệ.</w:t>
            </w:r>
          </w:p>
          <w:p w14:paraId="5ABE584B" w14:textId="0F655B1B"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eastAsia="Times New Roman" w:hAnsi="Times New Roman"/>
                <w:sz w:val="24"/>
                <w:szCs w:val="24"/>
              </w:rPr>
              <w:lastRenderedPageBreak/>
              <w:t xml:space="preserve">- Cơ sở thực tiễn và sự cần thiết: </w:t>
            </w:r>
            <w:r w:rsidRPr="00260639">
              <w:rPr>
                <w:rFonts w:ascii="Times New Roman" w:hAnsi="Times New Roman"/>
                <w:sz w:val="24"/>
                <w:szCs w:val="24"/>
              </w:rPr>
              <w:t>Hiện nay, trên địa bàn tỉnh có 47.144 hộ sản xuất kinh doanh và 14.788</w:t>
            </w:r>
            <w:r w:rsidRPr="00260639">
              <w:rPr>
                <w:rFonts w:ascii="Times New Roman" w:hAnsi="Times New Roman"/>
                <w:sz w:val="24"/>
                <w:szCs w:val="24"/>
              </w:rPr>
              <w:footnoteReference w:id="23"/>
            </w:r>
            <w:r w:rsidRPr="00260639">
              <w:rPr>
                <w:rFonts w:ascii="Times New Roman" w:hAnsi="Times New Roman"/>
                <w:sz w:val="24"/>
                <w:szCs w:val="24"/>
              </w:rPr>
              <w:t xml:space="preserve"> doanh nghiệp đăng ký thành lập (số doanh nghiệp hiện đang hoạt động là 11.980). Trong đó có khoảng 295 doanh nghiệp công nghệ số (chiếm khoảng  2%); chủ yếu là doanh nghiệp nhỏ và vừa; nổi bật là 04 doanh nghiệp viễn thông lớn (Viettel, VNPT, Mobifone, FPT) chiếm lĩnh thị trường dịch vụ công nghệ thông tin, IoT, AI, Cloud và một số doanh nghiệp doanh nghiệp công nghệ thông tin quy mô nhỏ và vừa cung cấp, phát triển các phần mềm, giải pháp chuyển đổi số và phân phối thiết bị công nghệ thông tin. Doanh nghiệp cung cấp dịch vụ công nghệ số, chiếm khoảng 85-90%; doanh nghiệp có khả năng sản xuất, phát triển sản phẩm công nghệ số chỉ chiếm khoảng 10-15%. Doanh nghiệp công nghệ số tỉnh chủ yếu quy mô nhỏ, thiếu tính bền vững và chưa hình thành được lực lượng doanh nghiệp nòng cốt, chưa có doanh nghiệp sản xuất sản phẩm công nghệ số trọng điểm; nghiên cứu và phát triển, thiết kế, sản xuất, đóng gói, kiểm thử sản phẩm chip bán dẫn,... Việc ban hành chính sách là cần thiết nhằm khuyến khích, hình thành các doanh nghiệp sản xuất sản phẩm công nghệ số trọng điểm; dự án nghiên cứu và phát triển, thiết kế, sản xuất, đóng gói, kiểm thử sản phẩm chip bán dẫn; dự án xây dựng trung tâm dữ liệu trí tuệ nhân tạo. Góp phần thực hiện các chỉ tiêu Nghị </w:t>
            </w:r>
            <w:r w:rsidRPr="00260639">
              <w:rPr>
                <w:rFonts w:ascii="Times New Roman" w:hAnsi="Times New Roman"/>
                <w:sz w:val="24"/>
                <w:szCs w:val="24"/>
              </w:rPr>
              <w:lastRenderedPageBreak/>
              <w:t>quyết 57-NQ/TW, Chương trình hành động số 42-CTr/TU. Đồng thời là giải pháp thực hiện các mục tiêu, nhiệm vụ phát triển kinh tế số tại Đề án Chuyển đổi số, Kế hoạch phát triển doanh nghiệp công nghệ số tỉnh Hà Tĩnh giai đoạn 2026 – 2030.</w:t>
            </w:r>
          </w:p>
          <w:p w14:paraId="534E2B42" w14:textId="7E512632"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Tham khảo các tỉnh, thành phố: tỉnh Tuyên Quang</w:t>
            </w:r>
            <w:r w:rsidRPr="00260639">
              <w:rPr>
                <w:rStyle w:val="FootnoteReference"/>
                <w:rFonts w:ascii="Times New Roman" w:hAnsi="Times New Roman"/>
                <w:sz w:val="24"/>
                <w:szCs w:val="24"/>
              </w:rPr>
              <w:footnoteReference w:id="24"/>
            </w:r>
            <w:r w:rsidRPr="00260639">
              <w:rPr>
                <w:rFonts w:ascii="Times New Roman" w:hAnsi="Times New Roman"/>
                <w:sz w:val="24"/>
                <w:szCs w:val="24"/>
              </w:rPr>
              <w:t>; Thành phố Cần Thơ</w:t>
            </w:r>
            <w:r w:rsidRPr="00260639">
              <w:rPr>
                <w:rStyle w:val="FootnoteReference"/>
                <w:rFonts w:ascii="Times New Roman" w:hAnsi="Times New Roman"/>
                <w:sz w:val="24"/>
                <w:szCs w:val="24"/>
              </w:rPr>
              <w:footnoteReference w:id="25"/>
            </w:r>
            <w:r w:rsidRPr="00260639">
              <w:rPr>
                <w:rFonts w:ascii="Times New Roman" w:hAnsi="Times New Roman"/>
                <w:sz w:val="24"/>
                <w:szCs w:val="24"/>
              </w:rPr>
              <w:t>, tỉnh An Giang</w:t>
            </w:r>
            <w:r w:rsidRPr="00260639">
              <w:rPr>
                <w:rStyle w:val="FootnoteReference"/>
                <w:rFonts w:ascii="Times New Roman" w:hAnsi="Times New Roman"/>
                <w:sz w:val="24"/>
                <w:szCs w:val="24"/>
              </w:rPr>
              <w:footnoteReference w:id="26"/>
            </w:r>
            <w:r w:rsidRPr="00260639">
              <w:rPr>
                <w:rFonts w:ascii="Times New Roman" w:hAnsi="Times New Roman"/>
                <w:sz w:val="24"/>
                <w:szCs w:val="24"/>
              </w:rPr>
              <w:t xml:space="preserve">…Chính sách của Hà Tĩnh tương đương Tuyên Quang, thấp hơn An Giang và cao hơn về tỷ lệ % hỗ trợ nhưng thấp hơn về mức hỗ trợ so với Thành phố Cần Thơ. </w:t>
            </w:r>
          </w:p>
        </w:tc>
      </w:tr>
      <w:tr w:rsidR="00260639" w:rsidRPr="00260639" w14:paraId="0E7945AD" w14:textId="77777777" w:rsidTr="00477889">
        <w:trPr>
          <w:tblCellSpacing w:w="0" w:type="dxa"/>
        </w:trPr>
        <w:tc>
          <w:tcPr>
            <w:tcW w:w="1733" w:type="pct"/>
            <w:tcBorders>
              <w:top w:val="single" w:sz="8" w:space="0" w:color="auto"/>
              <w:left w:val="single" w:sz="4" w:space="0" w:color="auto"/>
              <w:bottom w:val="single" w:sz="4" w:space="0" w:color="auto"/>
              <w:right w:val="single" w:sz="4" w:space="0" w:color="auto"/>
            </w:tcBorders>
            <w:vAlign w:val="center"/>
          </w:tcPr>
          <w:p w14:paraId="06172A0A" w14:textId="77777777" w:rsidR="00EA749B" w:rsidRPr="00260639" w:rsidRDefault="00EA749B" w:rsidP="00EA749B">
            <w:pPr>
              <w:spacing w:after="0" w:line="240" w:lineRule="auto"/>
              <w:ind w:left="152" w:right="140"/>
              <w:contextualSpacing/>
              <w:jc w:val="center"/>
              <w:rPr>
                <w:rFonts w:ascii="Times New Roman" w:eastAsia="Times New Roman" w:hAnsi="Times New Roman"/>
                <w:b/>
                <w:bCs/>
                <w:sz w:val="24"/>
                <w:szCs w:val="24"/>
              </w:rPr>
            </w:pPr>
            <w:r w:rsidRPr="00260639">
              <w:rPr>
                <w:rFonts w:ascii="Times New Roman" w:eastAsia="Times New Roman" w:hAnsi="Times New Roman"/>
                <w:b/>
                <w:bCs/>
                <w:sz w:val="24"/>
                <w:szCs w:val="24"/>
              </w:rPr>
              <w:lastRenderedPageBreak/>
              <w:t>Nội dung chính sách mới</w:t>
            </w:r>
          </w:p>
        </w:tc>
        <w:tc>
          <w:tcPr>
            <w:tcW w:w="1680" w:type="pct"/>
            <w:tcBorders>
              <w:top w:val="single" w:sz="8" w:space="0" w:color="auto"/>
              <w:left w:val="single" w:sz="4" w:space="0" w:color="auto"/>
              <w:bottom w:val="single" w:sz="4" w:space="0" w:color="auto"/>
              <w:right w:val="single" w:sz="4" w:space="0" w:color="auto"/>
            </w:tcBorders>
          </w:tcPr>
          <w:p w14:paraId="41B48358" w14:textId="77777777" w:rsidR="00EA749B" w:rsidRPr="00260639" w:rsidRDefault="00EA749B" w:rsidP="00EA749B">
            <w:pPr>
              <w:spacing w:after="0" w:line="240" w:lineRule="auto"/>
              <w:ind w:left="152" w:right="140"/>
              <w:contextualSpacing/>
              <w:jc w:val="both"/>
              <w:rPr>
                <w:rFonts w:ascii="Times New Roman" w:hAnsi="Times New Roman"/>
                <w:b/>
                <w:bCs/>
                <w:sz w:val="24"/>
                <w:szCs w:val="24"/>
              </w:rPr>
            </w:pPr>
            <w:r w:rsidRPr="00260639">
              <w:rPr>
                <w:rFonts w:ascii="Times New Roman" w:hAnsi="Times New Roman"/>
                <w:b/>
                <w:bCs/>
                <w:sz w:val="24"/>
                <w:szCs w:val="24"/>
              </w:rPr>
              <w:t>Điều 28. Hỗ trợ phát triển công nghiệp bán dẫn</w:t>
            </w:r>
          </w:p>
          <w:p w14:paraId="451FAC46"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1. Đối tượng hỗ trợ</w:t>
            </w:r>
          </w:p>
          <w:p w14:paraId="6B20C315"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Doanh nghiệp thực hiện dự án thiết kế chip bán dẫn trên địa bàn tỉnh.</w:t>
            </w:r>
          </w:p>
          <w:p w14:paraId="62E8EBAC"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2. Nội dung hỗ trợ </w:t>
            </w:r>
          </w:p>
          <w:p w14:paraId="1CA606D2"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Chi phí phục vụ đào tạo và nghiên cứu: Hỗ trợ 50% chi phí mua sắm trang thiết bị phòng thí nghiệm (Lab), phần mềm thiết kế chuyên dụng nhưng không quá 10 tỷ đồng/dự án;</w:t>
            </w:r>
          </w:p>
          <w:p w14:paraId="286057E5"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b) Chi phí nghiên cứu và phát triển, sản xuất thử nghiệm: Hỗ trợ 40% chi phí nghiên cứu, vật tư tiêu hao, sản xuất thử nghiệm (Fabless) và đăng ký sở hữu trí tuệ nhưng không quá 5 tỷ đồng/dự án;</w:t>
            </w:r>
          </w:p>
          <w:p w14:paraId="1318A91C"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lastRenderedPageBreak/>
              <w:t xml:space="preserve"> c) Chi phí mua sắm máy móc, thiết bị, công nghệ và đổi mới công nghệ: Hỗ trợ 30% chi phí mua sắm máy móc, thiết bị, công nghệ và đổi mới công nghệ phục vụ nghiên cứu và kiểm thử nhưng không quá 15 tỷ đồng/dự án.</w:t>
            </w:r>
          </w:p>
          <w:p w14:paraId="341C6480"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3. Điều kiện hỗ trợ</w:t>
            </w:r>
          </w:p>
          <w:p w14:paraId="4048475C"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a) Doanh nghiệp có năng lực, kinh nghiệm của doanh nghiệp Việt Nam: Theo quy định tại khoản 1 Điều 25 Nghị định số 88/2025/NĐ-CP ngày 13/4/2025 của Chính phủ;</w:t>
            </w:r>
          </w:p>
          <w:p w14:paraId="2FE66B7D"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 b) Doanh nghiệp có sản phẩm mẫu, thiết kế sở hữu trí tuệ, nền tảng mô phỏng hoặc giải pháp thiết kế chip cụ thể; có kế hoạch thương mại hóa hoặc ứng dụng trong các lĩnh vực công nghiệp, quốc phòng, nông nghiệp, đô thị thông minh, AI, IoT...;</w:t>
            </w:r>
          </w:p>
          <w:p w14:paraId="35B676CC"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c) Doanh nghiệp có tối thiểu 05 kỹ sư, chuyên gia chuyên ngành thiết kế vi mạch, điện tử, công nghệ thông tin; đội ngũ quản lý dự án có kinh nghiệm trong lĩnh vực nghiên cứu, thiết kế hoặc phát triển sản phẩm công nghệ cao;</w:t>
            </w:r>
          </w:p>
          <w:p w14:paraId="33F84887"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 xml:space="preserve"> d) Doanh nghiệp có hợp tác nghiên cứu, đào tạo hoặc chuyển giao công nghệ với viện, trường, doanh nghiệp trong, ngoài nước; dự án có tác động thúc đẩy hình thành chuỗi cung ứng, hệ sinh thái công nghiệp bán dẫn tại tỉnh;</w:t>
            </w:r>
          </w:p>
          <w:p w14:paraId="57032368" w14:textId="77777777" w:rsidR="00EA749B" w:rsidRPr="00260639" w:rsidRDefault="00EA749B" w:rsidP="00EA749B">
            <w:pPr>
              <w:spacing w:after="0" w:line="240" w:lineRule="auto"/>
              <w:ind w:left="152" w:right="140"/>
              <w:contextualSpacing/>
              <w:jc w:val="both"/>
              <w:rPr>
                <w:rFonts w:ascii="Times New Roman" w:hAnsi="Times New Roman"/>
                <w:sz w:val="24"/>
                <w:szCs w:val="24"/>
              </w:rPr>
            </w:pPr>
            <w:r w:rsidRPr="00260639">
              <w:rPr>
                <w:rFonts w:ascii="Times New Roman" w:hAnsi="Times New Roman"/>
                <w:sz w:val="24"/>
                <w:szCs w:val="24"/>
              </w:rPr>
              <w:t>e) Doanh nghiệp có phương án tài chính khả thi, khả năng duy trì hoạt động ổn định, tái đầu tư và mở rộng quy mô; cam kết báo cáo, giám sát, công khai kết quả sử dụng nguồn hỗ trợ theo quy định.</w:t>
            </w:r>
          </w:p>
        </w:tc>
        <w:tc>
          <w:tcPr>
            <w:tcW w:w="1587" w:type="pct"/>
            <w:tcBorders>
              <w:top w:val="single" w:sz="8" w:space="0" w:color="auto"/>
              <w:left w:val="single" w:sz="4" w:space="0" w:color="auto"/>
              <w:bottom w:val="single" w:sz="4" w:space="0" w:color="auto"/>
              <w:right w:val="single" w:sz="4" w:space="0" w:color="auto"/>
            </w:tcBorders>
          </w:tcPr>
          <w:p w14:paraId="2E7227BF"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lastRenderedPageBreak/>
              <w:t xml:space="preserve">- Căn cứ pháp lý: Khoản 4 Điều 28 và Khoản 2 Điều 40 Luật Công nghiệp công nghệ số; </w:t>
            </w:r>
            <w:r w:rsidRPr="00260639">
              <w:rPr>
                <w:rFonts w:ascii="Times New Roman" w:eastAsia="Times New Roman" w:hAnsi="Times New Roman"/>
                <w:sz w:val="24"/>
                <w:szCs w:val="24"/>
              </w:rPr>
              <w:t xml:space="preserve">Thông tư 32/2025/TT-BKHCN </w:t>
            </w:r>
            <w:r w:rsidRPr="00260639">
              <w:rPr>
                <w:rFonts w:ascii="Times New Roman" w:hAnsi="Times New Roman"/>
                <w:sz w:val="24"/>
                <w:szCs w:val="24"/>
              </w:rPr>
              <w:t>của Bộ Khoa học và Công nghệ.</w:t>
            </w:r>
          </w:p>
          <w:p w14:paraId="6C6B917E"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eastAsia="Times New Roman" w:hAnsi="Times New Roman"/>
                <w:sz w:val="24"/>
                <w:szCs w:val="24"/>
              </w:rPr>
              <w:t xml:space="preserve">- Cơ sở thực tiễn và sự cần thiết: </w:t>
            </w:r>
            <w:r w:rsidRPr="00260639">
              <w:rPr>
                <w:rFonts w:ascii="Times New Roman" w:eastAsia="Times New Roman" w:hAnsi="Times New Roman"/>
                <w:sz w:val="24"/>
                <w:szCs w:val="24"/>
                <w:lang w:val="vi-VN" w:eastAsia="vi-VN"/>
              </w:rPr>
              <w:t xml:space="preserve">Chính sách tập trung hỗ trợ chuyên sâu cho khâu thiết kế chip bán dẫn (Fabless), một khâu then chốt trong chuỗi giá trị bán dẫn. Hỗ trợ theo tỷ lệ % (50% hoặc 40%) cho các hạng mục cụ thể (thiết bị Lab, phần mềm, R&amp;D, sản xuất thử nghiệm) với mức trần cao (tổng có thể lên đến hàng chục tỷ đồng/dự án) nhằm xây dựng năng lực thiết kế vi mạch, liên kết với viện trường và thúc đẩy hệ sinh thái công nghiệp bán dẫn tại tỉnh. Điều kiện </w:t>
            </w:r>
            <w:r w:rsidRPr="00260639">
              <w:rPr>
                <w:rFonts w:ascii="Times New Roman" w:eastAsia="Times New Roman" w:hAnsi="Times New Roman"/>
                <w:sz w:val="24"/>
                <w:szCs w:val="24"/>
                <w:lang w:val="vi-VN" w:eastAsia="vi-VN"/>
              </w:rPr>
              <w:lastRenderedPageBreak/>
              <w:t>nghiêm ngặt về nhân sự, SHTT và tác động lan tỏa để đảm bảo hiệu quả sử dụng ngân sách.</w:t>
            </w:r>
            <w:r w:rsidRPr="00260639">
              <w:rPr>
                <w:rFonts w:ascii="Times New Roman" w:eastAsia="Times New Roman" w:hAnsi="Times New Roman"/>
                <w:sz w:val="24"/>
                <w:szCs w:val="24"/>
                <w:lang w:eastAsia="vi-VN"/>
              </w:rPr>
              <w:t xml:space="preserve"> Hiện nay, Hà Tĩnh chưa có doanh nghiệp chuyên sâu trong lĩnh vực thiết kế chip bán dẫn, nguồn nhân lực vi mạch – điện tử còn hạn chế, chưa có cơ chế hỗ trợ chuyên biệt để thu hút đầu tư và hình thành hệ sinh thái bán dẫn. Trong khi đó, nhu cầu ứng dụng chip bán dẫn trong AI, IoT, đô thị thông minh, tự động hóa sản xuất ngày càng lớn; hạ tầng số, công nghiệp và chuyển đổi số của tỉnh đang từng bước được hoàn thiện. Chính sách là</w:t>
            </w:r>
            <w:r w:rsidRPr="00260639">
              <w:rPr>
                <w:rFonts w:ascii="Times New Roman" w:hAnsi="Times New Roman"/>
                <w:sz w:val="24"/>
                <w:szCs w:val="24"/>
              </w:rPr>
              <w:t xml:space="preserve"> giải pháp quan trọng để thực hiện có hiệu quả Nghị quyết số 57 của Bộ Chính trị; các Chương trình, Kế hoạch của tỉnh về thực hiện Nghị quyết 57 (Chương trình 42-CTr/TU; Kế hoạch số 231/KH-UBND; Đề án Chuyển đổi số tỉnh Hà Tĩnh giai đoạn 2026 – 2030,…).</w:t>
            </w:r>
          </w:p>
          <w:p w14:paraId="75B97712"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r w:rsidRPr="00260639">
              <w:rPr>
                <w:rFonts w:ascii="Times New Roman" w:hAnsi="Times New Roman"/>
                <w:sz w:val="24"/>
                <w:szCs w:val="24"/>
              </w:rPr>
              <w:t>- Tham khảo chính sách các tỉnh, thành phố: Nghị quyết số 37/2025/NQ-HĐND của tỉnh Tuyên Quang; Nghị quyết số 08/2026/NQ-HĐND của Thành phố Cần Thơ.</w:t>
            </w:r>
          </w:p>
          <w:p w14:paraId="6719E7BF" w14:textId="77777777" w:rsidR="00EA749B" w:rsidRPr="00260639" w:rsidRDefault="00EA749B" w:rsidP="00EA749B">
            <w:pPr>
              <w:spacing w:after="0" w:line="240" w:lineRule="auto"/>
              <w:ind w:left="117" w:right="87"/>
              <w:contextualSpacing/>
              <w:jc w:val="both"/>
              <w:rPr>
                <w:rFonts w:ascii="Times New Roman" w:hAnsi="Times New Roman"/>
                <w:sz w:val="24"/>
                <w:szCs w:val="24"/>
              </w:rPr>
            </w:pPr>
          </w:p>
          <w:p w14:paraId="67DC6E1D" w14:textId="77777777" w:rsidR="00EA749B" w:rsidRPr="00260639" w:rsidRDefault="00EA749B" w:rsidP="00EA749B">
            <w:pPr>
              <w:spacing w:after="0" w:line="240" w:lineRule="auto"/>
              <w:ind w:left="117" w:right="87"/>
              <w:contextualSpacing/>
              <w:jc w:val="both"/>
              <w:rPr>
                <w:rFonts w:ascii="Times New Roman" w:eastAsia="Times New Roman" w:hAnsi="Times New Roman"/>
                <w:b/>
                <w:bCs/>
                <w:sz w:val="24"/>
                <w:szCs w:val="24"/>
                <w:lang w:val="vi-VN"/>
              </w:rPr>
            </w:pPr>
          </w:p>
        </w:tc>
      </w:tr>
      <w:bookmarkEnd w:id="0"/>
    </w:tbl>
    <w:p w14:paraId="5D72A9FB" w14:textId="77777777" w:rsidR="003D73D2" w:rsidRPr="00260639" w:rsidRDefault="003D73D2" w:rsidP="003D73D2">
      <w:pPr>
        <w:spacing w:after="0" w:line="240" w:lineRule="auto"/>
        <w:contextualSpacing/>
        <w:jc w:val="both"/>
        <w:rPr>
          <w:rFonts w:ascii="Times New Roman" w:hAnsi="Times New Roman"/>
          <w:sz w:val="28"/>
          <w:szCs w:val="28"/>
        </w:rPr>
      </w:pPr>
    </w:p>
    <w:p w14:paraId="00D0C642" w14:textId="77777777" w:rsidR="003D73D2" w:rsidRPr="00260639" w:rsidRDefault="003D73D2"/>
    <w:sectPr w:rsidR="003D73D2" w:rsidRPr="00260639" w:rsidSect="00477889">
      <w:headerReference w:type="default" r:id="rId7"/>
      <w:pgSz w:w="16840" w:h="11907"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4BF8" w14:textId="77777777" w:rsidR="003B60EA" w:rsidRDefault="003B60EA" w:rsidP="003D73D2">
      <w:pPr>
        <w:spacing w:after="0" w:line="240" w:lineRule="auto"/>
      </w:pPr>
      <w:r>
        <w:separator/>
      </w:r>
    </w:p>
  </w:endnote>
  <w:endnote w:type="continuationSeparator" w:id="0">
    <w:p w14:paraId="0062C0C5" w14:textId="77777777" w:rsidR="003B60EA" w:rsidRDefault="003B60EA" w:rsidP="003D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4B4F" w14:textId="77777777" w:rsidR="003B60EA" w:rsidRDefault="003B60EA" w:rsidP="003D73D2">
      <w:pPr>
        <w:spacing w:after="0" w:line="240" w:lineRule="auto"/>
      </w:pPr>
      <w:r>
        <w:separator/>
      </w:r>
    </w:p>
  </w:footnote>
  <w:footnote w:type="continuationSeparator" w:id="0">
    <w:p w14:paraId="78F2DCB0" w14:textId="77777777" w:rsidR="003B60EA" w:rsidRDefault="003B60EA" w:rsidP="003D73D2">
      <w:pPr>
        <w:spacing w:after="0" w:line="240" w:lineRule="auto"/>
      </w:pPr>
      <w:r>
        <w:continuationSeparator/>
      </w:r>
    </w:p>
  </w:footnote>
  <w:footnote w:id="1">
    <w:p w14:paraId="12EFDB80" w14:textId="77777777" w:rsidR="000C1475" w:rsidRPr="006E27F8" w:rsidRDefault="000C1475" w:rsidP="003D73D2">
      <w:pPr>
        <w:spacing w:after="0" w:line="240" w:lineRule="auto"/>
        <w:rPr>
          <w:rFonts w:ascii="Times New Roman" w:eastAsia="Times New Roman" w:hAnsi="Times New Roman"/>
          <w:sz w:val="20"/>
          <w:szCs w:val="20"/>
        </w:rPr>
      </w:pPr>
      <w:r w:rsidRPr="006E27F8">
        <w:rPr>
          <w:rStyle w:val="FootnoteReference"/>
          <w:rFonts w:ascii="Times New Roman" w:hAnsi="Times New Roman"/>
          <w:sz w:val="20"/>
          <w:szCs w:val="20"/>
        </w:rPr>
        <w:footnoteRef/>
      </w:r>
      <w:r w:rsidRPr="006E27F8">
        <w:rPr>
          <w:rFonts w:ascii="Times New Roman" w:hAnsi="Times New Roman"/>
          <w:sz w:val="20"/>
          <w:szCs w:val="20"/>
        </w:rPr>
        <w:t xml:space="preserve"> Chỉ tiêu </w:t>
      </w:r>
      <w:r w:rsidRPr="006E27F8">
        <w:rPr>
          <w:rFonts w:ascii="Times New Roman" w:eastAsia="Times New Roman" w:hAnsi="Times New Roman"/>
          <w:sz w:val="20"/>
          <w:szCs w:val="20"/>
        </w:rPr>
        <w:t>Số đơn đăng ký sở hữu trí tuệ (sáng chế, giải pháp hữu ích, kiểu dáng công nghiệp, quyền tác giả về phần mềm và giống cây trồng)/năm.</w:t>
      </w:r>
    </w:p>
  </w:footnote>
  <w:footnote w:id="2">
    <w:p w14:paraId="16C484C2" w14:textId="77777777" w:rsidR="000C1475" w:rsidRPr="006E27F8" w:rsidRDefault="000C1475" w:rsidP="003D73D2">
      <w:pPr>
        <w:pStyle w:val="FootnoteText"/>
        <w:jc w:val="both"/>
        <w:rPr>
          <w:rFonts w:ascii="Times New Roman" w:hAnsi="Times New Roman"/>
          <w:sz w:val="18"/>
          <w:szCs w:val="18"/>
          <w:shd w:val="clear" w:color="auto" w:fill="FFFFFF"/>
        </w:rPr>
      </w:pPr>
      <w:r w:rsidRPr="006E27F8">
        <w:rPr>
          <w:rStyle w:val="FootnoteReference"/>
          <w:rFonts w:ascii="Times New Roman" w:hAnsi="Times New Roman"/>
          <w:sz w:val="18"/>
          <w:szCs w:val="18"/>
        </w:rPr>
        <w:footnoteRef/>
      </w:r>
      <w:r w:rsidRPr="006E27F8">
        <w:rPr>
          <w:rFonts w:ascii="Times New Roman" w:hAnsi="Times New Roman"/>
          <w:sz w:val="18"/>
          <w:szCs w:val="18"/>
        </w:rPr>
        <w:t xml:space="preserve"> Đơn đăng ký </w:t>
      </w:r>
      <w:r w:rsidRPr="006E27F8">
        <w:rPr>
          <w:rFonts w:ascii="Times New Roman" w:hAnsi="Times New Roman"/>
          <w:sz w:val="18"/>
          <w:szCs w:val="18"/>
          <w:shd w:val="clear" w:color="auto" w:fill="FFFFFF"/>
        </w:rPr>
        <w:t xml:space="preserve">bảo hộ sáng chế và đăng ký bảo hộ, công nhận giống cây trồng mới: 30 triệu đồng/01 đơn; Đối với đơn đăng ký bảo hộ kiểu dáng công nghiệp và nhãn hiệu: 15 triệu đồng/văn bằng bảo hộ. </w:t>
      </w:r>
    </w:p>
  </w:footnote>
  <w:footnote w:id="3">
    <w:p w14:paraId="0C25D65B" w14:textId="77777777" w:rsidR="000C1475" w:rsidRPr="006E27F8" w:rsidRDefault="000C1475" w:rsidP="003D73D2">
      <w:pPr>
        <w:shd w:val="clear" w:color="auto" w:fill="FFFFFF"/>
        <w:spacing w:after="0" w:line="240" w:lineRule="auto"/>
        <w:jc w:val="both"/>
        <w:rPr>
          <w:rFonts w:ascii="Times New Roman" w:eastAsia="Times New Roman" w:hAnsi="Times New Roman"/>
          <w:sz w:val="18"/>
          <w:szCs w:val="18"/>
        </w:rPr>
      </w:pPr>
      <w:r w:rsidRPr="006E27F8">
        <w:rPr>
          <w:rStyle w:val="FootnoteReference"/>
          <w:rFonts w:ascii="Times New Roman" w:hAnsi="Times New Roman"/>
          <w:sz w:val="18"/>
          <w:szCs w:val="18"/>
        </w:rPr>
        <w:footnoteRef/>
      </w:r>
      <w:r w:rsidRPr="006E27F8">
        <w:rPr>
          <w:rFonts w:ascii="Times New Roman" w:hAnsi="Times New Roman"/>
          <w:sz w:val="18"/>
          <w:szCs w:val="18"/>
        </w:rPr>
        <w:t xml:space="preserve"> </w:t>
      </w:r>
      <w:r w:rsidRPr="006E27F8">
        <w:rPr>
          <w:rFonts w:ascii="Times New Roman" w:eastAsia="Times New Roman" w:hAnsi="Times New Roman"/>
          <w:sz w:val="18"/>
          <w:szCs w:val="18"/>
        </w:rPr>
        <w:t>Mức hỗ trợ bằng 100% chi phí đăng ký theo hóa đơn tài chính, hợp đồng thực tế nhưng không quá: 50 triệu đồng/đơn chấp nhận hợp lệ đối với sáng chế/giải pháp hữu ích; 30 triệu đồng/đơn chấp nhận hợp lệ đối với giống cây trồng; 20 triệu đồng/đơn chấp nhận hợp lệ đối với kiểu dáng công nghiệp;15 triệu đồng/văn bằng đối với nhãn hiệu thông thường; 30 triệu đồng/văn bằng đối với nhãn hiệu tập thể.</w:t>
      </w:r>
    </w:p>
  </w:footnote>
  <w:footnote w:id="4">
    <w:p w14:paraId="229D064D" w14:textId="77777777" w:rsidR="000C1475" w:rsidRPr="006E27F8" w:rsidRDefault="000C1475" w:rsidP="003D73D2">
      <w:pPr>
        <w:pStyle w:val="FootnoteText"/>
        <w:rPr>
          <w:rFonts w:ascii="Times New Roman" w:hAnsi="Times New Roman"/>
          <w:sz w:val="18"/>
          <w:szCs w:val="18"/>
        </w:rPr>
      </w:pPr>
      <w:r w:rsidRPr="006E27F8">
        <w:rPr>
          <w:rStyle w:val="FootnoteReference"/>
          <w:rFonts w:ascii="Times New Roman" w:hAnsi="Times New Roman"/>
          <w:sz w:val="18"/>
          <w:szCs w:val="18"/>
        </w:rPr>
        <w:footnoteRef/>
      </w:r>
      <w:r w:rsidRPr="006E27F8">
        <w:rPr>
          <w:rFonts w:ascii="Times New Roman" w:hAnsi="Times New Roman"/>
          <w:sz w:val="18"/>
          <w:szCs w:val="18"/>
        </w:rPr>
        <w:t xml:space="preserve"> Mức hỗ trợ giống Nghị quyết của TPHCM</w:t>
      </w:r>
    </w:p>
  </w:footnote>
  <w:footnote w:id="5">
    <w:p w14:paraId="7D077603" w14:textId="77777777" w:rsidR="000C1475" w:rsidRPr="006E27F8" w:rsidRDefault="000C1475" w:rsidP="003D73D2">
      <w:pPr>
        <w:pStyle w:val="FootnoteText"/>
        <w:rPr>
          <w:rFonts w:ascii="Times New Roman" w:hAnsi="Times New Roman"/>
          <w:sz w:val="18"/>
          <w:szCs w:val="18"/>
        </w:rPr>
      </w:pPr>
      <w:r w:rsidRPr="006E27F8">
        <w:rPr>
          <w:rStyle w:val="FootnoteReference"/>
          <w:rFonts w:ascii="Times New Roman" w:hAnsi="Times New Roman"/>
          <w:sz w:val="18"/>
          <w:szCs w:val="18"/>
        </w:rPr>
        <w:footnoteRef/>
      </w:r>
      <w:r w:rsidRPr="006E27F8">
        <w:rPr>
          <w:rFonts w:ascii="Times New Roman" w:hAnsi="Times New Roman"/>
          <w:sz w:val="18"/>
          <w:szCs w:val="18"/>
        </w:rPr>
        <w:t xml:space="preserve"> Mức hỗ trợ giông TPHCM</w:t>
      </w:r>
    </w:p>
  </w:footnote>
  <w:footnote w:id="6">
    <w:p w14:paraId="22473A37" w14:textId="77777777" w:rsidR="000C1475" w:rsidRPr="006E27F8" w:rsidRDefault="000C1475" w:rsidP="003D73D2">
      <w:pPr>
        <w:pStyle w:val="FootnoteText"/>
      </w:pPr>
      <w:r w:rsidRPr="006E27F8">
        <w:rPr>
          <w:rStyle w:val="FootnoteReference"/>
        </w:rPr>
        <w:footnoteRef/>
      </w:r>
      <w:r w:rsidRPr="006E27F8">
        <w:t xml:space="preserve"> </w:t>
      </w:r>
      <w:r w:rsidRPr="006E27F8">
        <w:rPr>
          <w:rFonts w:ascii="Times New Roman" w:hAnsi="Times New Roman"/>
          <w:sz w:val="18"/>
          <w:szCs w:val="18"/>
        </w:rPr>
        <w:t>Mức hỗ trợ giông Nghị quyết của TPHCM</w:t>
      </w:r>
    </w:p>
  </w:footnote>
  <w:footnote w:id="7">
    <w:p w14:paraId="219123D4" w14:textId="77777777" w:rsidR="000C1475" w:rsidRPr="006E27F8" w:rsidRDefault="000C1475" w:rsidP="00862059">
      <w:pPr>
        <w:pStyle w:val="FootnoteText"/>
        <w:rPr>
          <w:rFonts w:ascii="Times New Roman" w:hAnsi="Times New Roman"/>
          <w:sz w:val="18"/>
          <w:szCs w:val="18"/>
        </w:rPr>
      </w:pPr>
      <w:r w:rsidRPr="006E27F8">
        <w:rPr>
          <w:rStyle w:val="FootnoteReference"/>
          <w:rFonts w:ascii="Times New Roman" w:hAnsi="Times New Roman"/>
          <w:sz w:val="18"/>
          <w:szCs w:val="18"/>
        </w:rPr>
        <w:footnoteRef/>
      </w:r>
      <w:r w:rsidRPr="006E27F8">
        <w:rPr>
          <w:rFonts w:ascii="Times New Roman" w:hAnsi="Times New Roman"/>
          <w:sz w:val="18"/>
          <w:szCs w:val="18"/>
        </w:rPr>
        <w:t xml:space="preserve"> Mức hỗ trợ giống Nghị quyết của TPHCM</w:t>
      </w:r>
    </w:p>
  </w:footnote>
  <w:footnote w:id="8">
    <w:p w14:paraId="5818394E" w14:textId="77777777" w:rsidR="000C1475" w:rsidRPr="006E27F8" w:rsidRDefault="000C1475" w:rsidP="00862059">
      <w:pPr>
        <w:pStyle w:val="FootnoteText"/>
        <w:rPr>
          <w:rFonts w:ascii="Times New Roman" w:hAnsi="Times New Roman"/>
          <w:sz w:val="18"/>
          <w:szCs w:val="18"/>
        </w:rPr>
      </w:pPr>
      <w:r w:rsidRPr="006E27F8">
        <w:rPr>
          <w:rStyle w:val="FootnoteReference"/>
          <w:rFonts w:ascii="Times New Roman" w:hAnsi="Times New Roman"/>
          <w:sz w:val="18"/>
          <w:szCs w:val="18"/>
        </w:rPr>
        <w:footnoteRef/>
      </w:r>
      <w:r w:rsidRPr="006E27F8">
        <w:rPr>
          <w:rFonts w:ascii="Times New Roman" w:hAnsi="Times New Roman"/>
          <w:sz w:val="18"/>
          <w:szCs w:val="18"/>
        </w:rPr>
        <w:t xml:space="preserve"> Mức hỗ trợ giông Nghị quyết của TPHCM</w:t>
      </w:r>
    </w:p>
  </w:footnote>
  <w:footnote w:id="9">
    <w:p w14:paraId="345B5581" w14:textId="77777777" w:rsidR="000C1475" w:rsidRPr="006E27F8" w:rsidRDefault="000C1475" w:rsidP="00862059">
      <w:pPr>
        <w:pStyle w:val="FootnoteText"/>
      </w:pPr>
      <w:r w:rsidRPr="006E27F8">
        <w:rPr>
          <w:rStyle w:val="FootnoteReference"/>
        </w:rPr>
        <w:footnoteRef/>
      </w:r>
      <w:r w:rsidRPr="006E27F8">
        <w:t xml:space="preserve"> </w:t>
      </w:r>
      <w:r w:rsidRPr="006E27F8">
        <w:rPr>
          <w:rFonts w:ascii="Times New Roman" w:hAnsi="Times New Roman"/>
          <w:sz w:val="18"/>
          <w:szCs w:val="18"/>
        </w:rPr>
        <w:t>Mức hỗ trợ giông Nghị quyết của TPHCM</w:t>
      </w:r>
    </w:p>
  </w:footnote>
  <w:footnote w:id="10">
    <w:p w14:paraId="2EEC0C7B" w14:textId="77777777" w:rsidR="000C1475" w:rsidRPr="006E27F8" w:rsidRDefault="000C1475" w:rsidP="00862059">
      <w:pPr>
        <w:pBdr>
          <w:top w:val="nil"/>
          <w:left w:val="nil"/>
          <w:bottom w:val="nil"/>
          <w:right w:val="nil"/>
          <w:between w:val="nil"/>
        </w:pBdr>
        <w:tabs>
          <w:tab w:val="left" w:pos="851"/>
        </w:tabs>
        <w:spacing w:after="0" w:line="240" w:lineRule="auto"/>
        <w:ind w:right="185"/>
        <w:jc w:val="both"/>
        <w:rPr>
          <w:rFonts w:ascii="Times New Roman" w:eastAsia="Times New Roman" w:hAnsi="Times New Roman"/>
          <w:sz w:val="18"/>
          <w:szCs w:val="18"/>
        </w:rPr>
      </w:pPr>
      <w:r w:rsidRPr="006E27F8">
        <w:rPr>
          <w:rStyle w:val="FootnoteReference"/>
          <w:rFonts w:ascii="Times New Roman" w:hAnsi="Times New Roman"/>
          <w:sz w:val="18"/>
          <w:szCs w:val="18"/>
        </w:rPr>
        <w:footnoteRef/>
      </w:r>
      <w:r w:rsidRPr="006E27F8">
        <w:rPr>
          <w:rFonts w:ascii="Times New Roman" w:hAnsi="Times New Roman"/>
          <w:sz w:val="18"/>
          <w:szCs w:val="18"/>
        </w:rPr>
        <w:t xml:space="preserve"> Hiện đang dự thảo Nghị quyết: </w:t>
      </w:r>
      <w:r w:rsidRPr="006E27F8">
        <w:rPr>
          <w:rFonts w:ascii="Times New Roman" w:eastAsia="Times New Roman" w:hAnsi="Times New Roman"/>
          <w:sz w:val="18"/>
          <w:szCs w:val="18"/>
        </w:rPr>
        <w:t>Hỗ trợ 80.000.000 đồng/văn bằng bảo hộ đối với các đối tượng sở hữu công nghiệp được cấp văn bằng bảo hộ ở nước ngoài.</w:t>
      </w:r>
    </w:p>
  </w:footnote>
  <w:footnote w:id="11">
    <w:p w14:paraId="30A7A3A0" w14:textId="77777777" w:rsidR="000C1475" w:rsidRPr="006E27F8" w:rsidRDefault="000C1475" w:rsidP="00862059">
      <w:pPr>
        <w:shd w:val="clear" w:color="auto" w:fill="FFFFFF"/>
        <w:spacing w:after="0" w:line="240" w:lineRule="auto"/>
        <w:jc w:val="both"/>
        <w:rPr>
          <w:rFonts w:ascii="Times New Roman" w:eastAsia="Times New Roman" w:hAnsi="Times New Roman"/>
          <w:sz w:val="18"/>
          <w:szCs w:val="18"/>
        </w:rPr>
      </w:pPr>
      <w:r w:rsidRPr="006E27F8">
        <w:rPr>
          <w:rStyle w:val="FootnoteReference"/>
          <w:rFonts w:ascii="Times New Roman" w:hAnsi="Times New Roman"/>
          <w:sz w:val="18"/>
          <w:szCs w:val="18"/>
        </w:rPr>
        <w:footnoteRef/>
      </w:r>
      <w:r w:rsidRPr="006E27F8">
        <w:rPr>
          <w:rFonts w:ascii="Times New Roman" w:hAnsi="Times New Roman"/>
          <w:sz w:val="18"/>
          <w:szCs w:val="18"/>
        </w:rPr>
        <w:t xml:space="preserve"> </w:t>
      </w:r>
      <w:r w:rsidRPr="006E27F8">
        <w:rPr>
          <w:rFonts w:ascii="Times New Roman" w:eastAsia="Times New Roman" w:hAnsi="Times New Roman"/>
          <w:sz w:val="18"/>
          <w:szCs w:val="18"/>
        </w:rPr>
        <w:t>Mức hỗ trợ bằng 100% chi phí đăng ký theo hóa đơn tài chính, hợp đồng thực tế nhưng không quá 60 triệu đồng/đơn được chấp nhận hợp lệ</w:t>
      </w:r>
      <w:r w:rsidRPr="006E27F8">
        <w:rPr>
          <w:rFonts w:ascii="Times New Roman" w:eastAsia="Times New Roman" w:hAnsi="Times New Roman"/>
          <w:b/>
          <w:bCs/>
          <w:sz w:val="18"/>
          <w:szCs w:val="18"/>
        </w:rPr>
        <w:t> </w:t>
      </w:r>
      <w:r w:rsidRPr="006E27F8">
        <w:rPr>
          <w:rFonts w:ascii="Times New Roman" w:eastAsia="Times New Roman" w:hAnsi="Times New Roman"/>
          <w:sz w:val="18"/>
          <w:szCs w:val="18"/>
        </w:rPr>
        <w:t>hoặc văn bản tương ứng theo quy định của tổ chức quốc tế hoặc quốc gia nộp đơn.</w:t>
      </w:r>
    </w:p>
  </w:footnote>
  <w:footnote w:id="12">
    <w:p w14:paraId="2A3CFBE8" w14:textId="77777777" w:rsidR="000C1475" w:rsidRPr="006E27F8" w:rsidRDefault="000C1475" w:rsidP="00862059">
      <w:pPr>
        <w:pStyle w:val="FootnoteText"/>
        <w:jc w:val="both"/>
      </w:pPr>
      <w:r w:rsidRPr="006E27F8">
        <w:rPr>
          <w:rStyle w:val="FootnoteReference"/>
        </w:rPr>
        <w:footnoteRef/>
      </w:r>
      <w:r w:rsidRPr="006E27F8">
        <w:t xml:space="preserve"> </w:t>
      </w:r>
      <w:r w:rsidRPr="006E27F8">
        <w:rPr>
          <w:rFonts w:ascii="Times New Roman" w:hAnsi="Times New Roman"/>
          <w:sz w:val="18"/>
          <w:szCs w:val="18"/>
          <w:shd w:val="clear" w:color="auto" w:fill="FFFFFF"/>
        </w:rPr>
        <w:t>Đăng ký bảo hộ ở nước ngoài cho các đối tượng sáng chế và đăng ký bảo hộ, công nhận giống cây trồng mới, kiểu dáng công nghiệp và nhãn hiệu: 60 triệu đồng/đơn được chấp nhận đơn hợp lệ, các văn bản tương ứng theo quy định của tổ chức quốc tế hoặc quốc gia nộp đơn</w:t>
      </w:r>
    </w:p>
  </w:footnote>
  <w:footnote w:id="13">
    <w:p w14:paraId="0098B167" w14:textId="77777777" w:rsidR="000C1475" w:rsidRPr="006E27F8" w:rsidRDefault="000C1475" w:rsidP="00862059">
      <w:pPr>
        <w:spacing w:after="0" w:line="240" w:lineRule="auto"/>
        <w:jc w:val="both"/>
        <w:rPr>
          <w:rFonts w:ascii="Times New Roman" w:hAnsi="Times New Roman"/>
          <w:sz w:val="20"/>
          <w:szCs w:val="20"/>
        </w:rPr>
      </w:pPr>
      <w:r w:rsidRPr="006E27F8">
        <w:rPr>
          <w:rStyle w:val="FootnoteReference"/>
          <w:rFonts w:ascii="Times New Roman" w:hAnsi="Times New Roman"/>
          <w:sz w:val="20"/>
          <w:szCs w:val="20"/>
        </w:rPr>
        <w:footnoteRef/>
      </w:r>
      <w:r w:rsidRPr="006E27F8">
        <w:rPr>
          <w:rFonts w:ascii="Times New Roman" w:hAnsi="Times New Roman"/>
          <w:sz w:val="20"/>
          <w:szCs w:val="20"/>
        </w:rPr>
        <w:t xml:space="preserve"> Nhà nước khuyến khích, hỗ trợ phát triển công nghệ từ kết quả nghiên cứu khoa học, sáng chế, sáng kiến, giải pháp hữu ích và nguồn tri thức khác nhằm tạo ra, cải tiến, hoàn thiện, làm chủ công nghệ; nâng cao năng lực công nghệ nội sinh, nâng cao tỷ lệ nội địa hóa của sản phẩm, hàng hóa trong nước và khả năng ứng dụng trong sản xuất, đời sống</w:t>
      </w:r>
    </w:p>
    <w:p w14:paraId="7CDA5FC8" w14:textId="77777777" w:rsidR="000C1475" w:rsidRPr="006E27F8" w:rsidRDefault="000C1475" w:rsidP="003D73D2">
      <w:pPr>
        <w:pStyle w:val="FootnoteText"/>
        <w:rPr>
          <w:rFonts w:ascii="Times New Roman" w:hAnsi="Times New Roman"/>
        </w:rPr>
      </w:pPr>
    </w:p>
  </w:footnote>
  <w:footnote w:id="14">
    <w:p w14:paraId="609971AB" w14:textId="77777777" w:rsidR="000C1475" w:rsidRPr="006E27F8" w:rsidRDefault="000C1475" w:rsidP="003D73D2">
      <w:pPr>
        <w:pStyle w:val="FootnoteText"/>
        <w:rPr>
          <w:rFonts w:ascii="Times New Roman" w:hAnsi="Times New Roman"/>
        </w:rPr>
      </w:pPr>
      <w:r w:rsidRPr="006E27F8">
        <w:rPr>
          <w:rStyle w:val="FootnoteReference"/>
          <w:rFonts w:ascii="Times New Roman" w:hAnsi="Times New Roman"/>
        </w:rPr>
        <w:footnoteRef/>
      </w:r>
      <w:r w:rsidRPr="006E27F8">
        <w:rPr>
          <w:rFonts w:ascii="Times New Roman" w:hAnsi="Times New Roman"/>
        </w:rPr>
        <w:t xml:space="preserve"> Chỉ tiêu về số sáng kiến được công nhận trong khu vực mỗi năm</w:t>
      </w:r>
    </w:p>
  </w:footnote>
  <w:footnote w:id="15">
    <w:p w14:paraId="79AA95CB" w14:textId="77777777" w:rsidR="000C1475" w:rsidRPr="00E06560" w:rsidRDefault="000C1475" w:rsidP="003D73D2">
      <w:pPr>
        <w:pStyle w:val="FootnoteText"/>
      </w:pPr>
      <w:r>
        <w:rPr>
          <w:rStyle w:val="FootnoteReference"/>
        </w:rPr>
        <w:footnoteRef/>
      </w:r>
      <w:r>
        <w:t xml:space="preserve"> </w:t>
      </w:r>
      <w:r w:rsidRPr="00E06560">
        <w:rPr>
          <w:rFonts w:ascii="Times New Roman" w:hAnsi="Times New Roman"/>
        </w:rPr>
        <w:t>Doanh nghiệp KHCN, tổ chức trung gian: 100 triệu đồng/cơ sở; doanh nghiệp công nghệ cao, doanh nghiệp ứng dụng công nghệ cao: 150 triệu đồng.</w:t>
      </w:r>
    </w:p>
  </w:footnote>
  <w:footnote w:id="16">
    <w:p w14:paraId="2041836F" w14:textId="77777777" w:rsidR="000C1475" w:rsidRPr="00E06560" w:rsidRDefault="000C1475" w:rsidP="003D73D2">
      <w:pPr>
        <w:spacing w:after="0" w:line="240" w:lineRule="auto"/>
        <w:jc w:val="both"/>
        <w:rPr>
          <w:rFonts w:ascii="Times New Roman" w:hAnsi="Times New Roman"/>
          <w:sz w:val="20"/>
          <w:szCs w:val="20"/>
        </w:rPr>
      </w:pPr>
      <w:r w:rsidRPr="00E06560">
        <w:rPr>
          <w:rStyle w:val="FootnoteReference"/>
          <w:sz w:val="20"/>
          <w:szCs w:val="20"/>
        </w:rPr>
        <w:footnoteRef/>
      </w:r>
      <w:r w:rsidRPr="00E06560">
        <w:rPr>
          <w:sz w:val="20"/>
          <w:szCs w:val="20"/>
        </w:rPr>
        <w:t xml:space="preserve"> </w:t>
      </w:r>
      <w:r w:rsidRPr="00E06560">
        <w:rPr>
          <w:rFonts w:ascii="Times New Roman" w:hAnsi="Times New Roman"/>
          <w:sz w:val="20"/>
          <w:szCs w:val="20"/>
        </w:rPr>
        <w:t>Mức hỗ trợ chứng nhận cho doanh nghiệp KHCN, tổ chức trung gian: 50 triệu đồng/cơ sở; doanh nghiệp công nghệ cao, doanh nghiệp công nghệ cao: 100 triệu đồng/cơ sở.</w:t>
      </w:r>
    </w:p>
  </w:footnote>
  <w:footnote w:id="17">
    <w:p w14:paraId="0C5C0861" w14:textId="77777777" w:rsidR="000C1475" w:rsidRPr="00E06560" w:rsidRDefault="000C1475" w:rsidP="003D73D2">
      <w:pPr>
        <w:spacing w:after="0" w:line="240" w:lineRule="auto"/>
        <w:rPr>
          <w:rFonts w:ascii="Times New Roman" w:hAnsi="Times New Roman"/>
          <w:sz w:val="24"/>
          <w:szCs w:val="24"/>
        </w:rPr>
      </w:pPr>
      <w:r w:rsidRPr="00E06560">
        <w:rPr>
          <w:rStyle w:val="FootnoteReference"/>
          <w:sz w:val="20"/>
          <w:szCs w:val="20"/>
        </w:rPr>
        <w:footnoteRef/>
      </w:r>
      <w:r w:rsidRPr="00E06560">
        <w:rPr>
          <w:sz w:val="20"/>
          <w:szCs w:val="20"/>
        </w:rPr>
        <w:t xml:space="preserve"> </w:t>
      </w:r>
      <w:r w:rsidRPr="00E06560">
        <w:rPr>
          <w:rFonts w:ascii="Times New Roman" w:hAnsi="Times New Roman"/>
          <w:sz w:val="20"/>
          <w:szCs w:val="20"/>
        </w:rPr>
        <w:t>Mức hỗ trợ chứng nhận cho doanh nghiệp KHCN, tổ chức trung gian: 50 triệu đồng/cơ sở; doanh nghiệp công nghệ cao, doanh nghiệp công nghệ cao: 100 triệu đồng/cơ sở</w:t>
      </w:r>
      <w:r w:rsidRPr="007E1336">
        <w:rPr>
          <w:rFonts w:ascii="Times New Roman" w:hAnsi="Times New Roman"/>
          <w:sz w:val="24"/>
          <w:szCs w:val="24"/>
        </w:rPr>
        <w:t>.</w:t>
      </w:r>
    </w:p>
  </w:footnote>
  <w:footnote w:id="18">
    <w:p w14:paraId="41BA168E" w14:textId="77777777" w:rsidR="000C1475" w:rsidRPr="008B381C" w:rsidRDefault="000C1475" w:rsidP="003D73D2">
      <w:pPr>
        <w:pStyle w:val="FootnoteText"/>
      </w:pPr>
      <w:r w:rsidRPr="008B381C">
        <w:rPr>
          <w:rStyle w:val="FootnoteReference"/>
        </w:rPr>
        <w:footnoteRef/>
      </w:r>
      <w:r w:rsidRPr="008B381C">
        <w:t xml:space="preserve"> </w:t>
      </w:r>
      <w:r w:rsidRPr="008B381C">
        <w:rPr>
          <w:rFonts w:ascii="Times New Roman" w:hAnsi="Times New Roman"/>
        </w:rPr>
        <w:t>Doanh nghiệp KHCN, tổ chức trung gian: 100 triệu đồng/cơ sở; doanh nghiệp công nghệ cao, doanh nghiệp ứng dụng công nghệ cao: 150 triệu đồng.</w:t>
      </w:r>
    </w:p>
  </w:footnote>
  <w:footnote w:id="19">
    <w:p w14:paraId="1B000A99" w14:textId="77777777" w:rsidR="000C1475" w:rsidRPr="008B381C" w:rsidRDefault="000C1475" w:rsidP="003D73D2">
      <w:pPr>
        <w:pStyle w:val="FootnoteText"/>
        <w:jc w:val="both"/>
        <w:rPr>
          <w:rFonts w:ascii="Times New Roman" w:hAnsi="Times New Roman"/>
        </w:rPr>
      </w:pPr>
      <w:r w:rsidRPr="008B381C">
        <w:rPr>
          <w:rStyle w:val="FootnoteReference"/>
          <w:rFonts w:ascii="Times New Roman" w:hAnsi="Times New Roman"/>
        </w:rPr>
        <w:footnoteRef/>
      </w:r>
      <w:r w:rsidRPr="008B381C">
        <w:rPr>
          <w:rFonts w:ascii="Times New Roman" w:hAnsi="Times New Roman"/>
        </w:rPr>
        <w:t xml:space="preserve"> Nghị quyết số </w:t>
      </w:r>
      <w:r w:rsidRPr="008B381C">
        <w:rPr>
          <w:rFonts w:ascii="Times New Roman" w:eastAsia="Times New Roman" w:hAnsi="Times New Roman"/>
        </w:rPr>
        <w:t>37/2025/NQ-HĐND ngày 10/12/2025. Hỗ trợ mua công nghệ, máy móc, thiết bị đối với Dự án phát triển sản phẩm công nghệ số, chip bán dẫn, sản phẩm phụ trợ trực tiếp cho công nghiệp bán dẫn…Mức hỗ trợ cao nhất 15 tỷ đồng/dự án</w:t>
      </w:r>
    </w:p>
  </w:footnote>
  <w:footnote w:id="20">
    <w:p w14:paraId="6BA34E38" w14:textId="77777777" w:rsidR="000C1475" w:rsidRPr="008B381C" w:rsidRDefault="000C1475" w:rsidP="003D73D2">
      <w:pPr>
        <w:pStyle w:val="FootnoteText"/>
        <w:jc w:val="both"/>
      </w:pPr>
      <w:r w:rsidRPr="008B381C">
        <w:rPr>
          <w:rStyle w:val="FootnoteReference"/>
          <w:rFonts w:ascii="Times New Roman" w:hAnsi="Times New Roman"/>
        </w:rPr>
        <w:footnoteRef/>
      </w:r>
      <w:r w:rsidRPr="008B381C">
        <w:rPr>
          <w:rFonts w:ascii="Times New Roman" w:hAnsi="Times New Roman"/>
        </w:rPr>
        <w:t xml:space="preserve"> Hiện đang dự thảo. Mức hỗ trợ không vượt quá 3 tỷ đồng. Hỗ trợ trực tiếp sau đầu tư.</w:t>
      </w:r>
    </w:p>
  </w:footnote>
  <w:footnote w:id="21">
    <w:p w14:paraId="72FCB4D9" w14:textId="77777777" w:rsidR="000C1475" w:rsidRPr="008B381C" w:rsidRDefault="000C1475" w:rsidP="003D73D2">
      <w:pPr>
        <w:pStyle w:val="FootnoteText"/>
        <w:jc w:val="both"/>
        <w:rPr>
          <w:rFonts w:ascii="Times New Roman" w:hAnsi="Times New Roman"/>
        </w:rPr>
      </w:pPr>
      <w:r w:rsidRPr="008B381C">
        <w:rPr>
          <w:rStyle w:val="FootnoteReference"/>
          <w:rFonts w:ascii="Times New Roman" w:hAnsi="Times New Roman"/>
        </w:rPr>
        <w:footnoteRef/>
      </w:r>
      <w:r w:rsidRPr="008B381C">
        <w:rPr>
          <w:rFonts w:ascii="Times New Roman" w:hAnsi="Times New Roman"/>
        </w:rPr>
        <w:t xml:space="preserve"> Nghị quyết 34/2025/NĐ-CP ngày 23/12/2025. Mức hỗ trợ tối đa 3 tỷ đồng. Hỗ trợ trực tiếp sau đầu tư.</w:t>
      </w:r>
    </w:p>
  </w:footnote>
  <w:footnote w:id="22">
    <w:p w14:paraId="565C09F3" w14:textId="77777777" w:rsidR="00CB37A2" w:rsidRDefault="00CB37A2" w:rsidP="00CB37A2">
      <w:pPr>
        <w:pStyle w:val="FootnoteText"/>
      </w:pPr>
      <w:r w:rsidRPr="00260639">
        <w:rPr>
          <w:rStyle w:val="FootnoteReference"/>
        </w:rPr>
        <w:footnoteRef/>
      </w:r>
      <w:r w:rsidRPr="00260639">
        <w:t xml:space="preserve"> </w:t>
      </w:r>
      <w:r w:rsidRPr="00260639">
        <w:rPr>
          <w:rFonts w:ascii="Times New Roman" w:hAnsi="Times New Roman"/>
        </w:rPr>
        <w:t xml:space="preserve">Giai đoạn từ năm 2021-2025 toàn tỉnh có 01 đơn vị có phòng thử nghiệm được hỗ trợ </w:t>
      </w:r>
      <w:r w:rsidRPr="00260639">
        <w:rPr>
          <w:rFonts w:ascii="Times New Roman" w:hAnsi="Times New Roman"/>
          <w:bCs/>
        </w:rPr>
        <w:t>công nhận hệ thống quản lý đáp ứng yêu cầu tiêu chuẩn ISO/IEC 17025</w:t>
      </w:r>
    </w:p>
  </w:footnote>
  <w:footnote w:id="23">
    <w:p w14:paraId="4BDFBAAF" w14:textId="77777777" w:rsidR="00EA749B" w:rsidRPr="00265FBC" w:rsidRDefault="00EA749B" w:rsidP="003D73D2">
      <w:pPr>
        <w:pStyle w:val="FootnoteText"/>
        <w:rPr>
          <w:rFonts w:ascii="Times New Roman" w:hAnsi="Times New Roman"/>
        </w:rPr>
      </w:pPr>
      <w:r w:rsidRPr="00265FBC">
        <w:rPr>
          <w:rStyle w:val="FootnoteReference"/>
          <w:rFonts w:ascii="Times New Roman" w:hAnsi="Times New Roman"/>
        </w:rPr>
        <w:footnoteRef/>
      </w:r>
      <w:r w:rsidRPr="00265FBC">
        <w:rPr>
          <w:rFonts w:ascii="Times New Roman" w:hAnsi="Times New Roman"/>
        </w:rPr>
        <w:t xml:space="preserve"> Lĩnh vực nông nghiệp, lâm nghiệp và thủy sản: 2785 doanh nghiệp, chiếm 18,7%; lĩnh vực công nghiệp và xây dựng: 5004 doanh nghiệp, chiếm 33,8%; lĩnh vực thương mại-dịch vụ: 7026 doanh nghiệp, chiếm 47,5%.</w:t>
      </w:r>
    </w:p>
  </w:footnote>
  <w:footnote w:id="24">
    <w:p w14:paraId="5BF243E6" w14:textId="77777777" w:rsidR="00EA749B" w:rsidRPr="00D6231F" w:rsidRDefault="00EA749B" w:rsidP="0076395A">
      <w:pPr>
        <w:pStyle w:val="FootnoteText"/>
      </w:pPr>
      <w:r w:rsidRPr="00D6231F">
        <w:rPr>
          <w:rStyle w:val="FootnoteReference"/>
        </w:rPr>
        <w:footnoteRef/>
      </w:r>
      <w:r w:rsidRPr="00D6231F">
        <w:t xml:space="preserve"> </w:t>
      </w:r>
      <w:r w:rsidRPr="00D6231F">
        <w:rPr>
          <w:rFonts w:ascii="Times New Roman" w:hAnsi="Times New Roman"/>
        </w:rPr>
        <w:t>Nghị quyết 37/2025/NQ-HĐND ngày 10/12/2025 của HĐND tỉnh Tuyên Quang.</w:t>
      </w:r>
    </w:p>
  </w:footnote>
  <w:footnote w:id="25">
    <w:p w14:paraId="7823AD09" w14:textId="77777777" w:rsidR="00EA749B" w:rsidRPr="00D6231F" w:rsidRDefault="00EA749B" w:rsidP="0076395A">
      <w:pPr>
        <w:pStyle w:val="FootnoteText"/>
        <w:jc w:val="both"/>
        <w:rPr>
          <w:rFonts w:ascii="Times New Roman" w:hAnsi="Times New Roman"/>
        </w:rPr>
      </w:pPr>
      <w:r w:rsidRPr="00D6231F">
        <w:rPr>
          <w:rStyle w:val="FootnoteReference"/>
        </w:rPr>
        <w:footnoteRef/>
      </w:r>
      <w:r w:rsidRPr="00D6231F">
        <w:t xml:space="preserve"> </w:t>
      </w:r>
      <w:r w:rsidRPr="00D6231F">
        <w:rPr>
          <w:rFonts w:ascii="Times New Roman" w:hAnsi="Times New Roman"/>
        </w:rPr>
        <w:t>Nghị quyết 08/2026/NQ-HĐND ngày 29/4/2026 của HĐND Thành phố Cần Thơ: Hỗ trợ tối đa: 10% chi phí đầu tư xây dựng nhà máy, 10% chi phí hạ tầng kỹ thuật, 10% chi phí trang thiết bị máy móc đối với các dự án đầu tư mới có nộp hồ sơ đề nghị hỗ trợ (kể cả dự án có quy mô lớn, tác động lan tỏa cao); mức hỗ trợ không quá 200 tỷ đồng/dự án. Mỗi doanh nghiệp chỉ được hỗ trợ 01 (một) lần.</w:t>
      </w:r>
    </w:p>
  </w:footnote>
  <w:footnote w:id="26">
    <w:p w14:paraId="0BB23459" w14:textId="77777777" w:rsidR="00EA749B" w:rsidRPr="00D6231F" w:rsidRDefault="00EA749B" w:rsidP="0076395A">
      <w:pPr>
        <w:pStyle w:val="FootnoteText"/>
        <w:jc w:val="both"/>
        <w:rPr>
          <w:rFonts w:ascii="Times New Roman" w:hAnsi="Times New Roman"/>
        </w:rPr>
      </w:pPr>
      <w:r w:rsidRPr="00D6231F">
        <w:rPr>
          <w:rStyle w:val="FootnoteReference"/>
        </w:rPr>
        <w:footnoteRef/>
      </w:r>
      <w:r w:rsidRPr="00D6231F">
        <w:t xml:space="preserve"> </w:t>
      </w:r>
      <w:r w:rsidRPr="00D6231F">
        <w:rPr>
          <w:rFonts w:ascii="Times New Roman" w:hAnsi="Times New Roman"/>
        </w:rPr>
        <w:t>Nghị quyết 19/2025/NQ-HĐND ngày 30/12/2025 của HĐND tỉnh An Giang: Mức hỗ trợ: 2% chi phí đầu tư của dự án nhưng tối đa không quá 40 tỷ đồng/dự án. Mỗi tổ chức, doanh nghiệp chỉ được hỗ trợ 01 lần.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94401"/>
      <w:docPartObj>
        <w:docPartGallery w:val="Page Numbers (Top of Page)"/>
        <w:docPartUnique/>
      </w:docPartObj>
    </w:sdtPr>
    <w:sdtEndPr>
      <w:rPr>
        <w:rFonts w:ascii="Times New Roman" w:hAnsi="Times New Roman"/>
        <w:noProof/>
      </w:rPr>
    </w:sdtEndPr>
    <w:sdtContent>
      <w:p w14:paraId="79846B8B" w14:textId="7BF4F660" w:rsidR="006C5B3F" w:rsidRPr="006C5B3F" w:rsidRDefault="006C5B3F">
        <w:pPr>
          <w:pStyle w:val="Header"/>
          <w:jc w:val="center"/>
          <w:rPr>
            <w:rFonts w:ascii="Times New Roman" w:hAnsi="Times New Roman"/>
          </w:rPr>
        </w:pPr>
        <w:r w:rsidRPr="006C5B3F">
          <w:rPr>
            <w:rFonts w:ascii="Times New Roman" w:hAnsi="Times New Roman"/>
          </w:rPr>
          <w:fldChar w:fldCharType="begin"/>
        </w:r>
        <w:r w:rsidRPr="006C5B3F">
          <w:rPr>
            <w:rFonts w:ascii="Times New Roman" w:hAnsi="Times New Roman"/>
          </w:rPr>
          <w:instrText xml:space="preserve"> PAGE   \* MERGEFORMAT </w:instrText>
        </w:r>
        <w:r w:rsidRPr="006C5B3F">
          <w:rPr>
            <w:rFonts w:ascii="Times New Roman" w:hAnsi="Times New Roman"/>
          </w:rPr>
          <w:fldChar w:fldCharType="separate"/>
        </w:r>
        <w:r w:rsidRPr="006C5B3F">
          <w:rPr>
            <w:rFonts w:ascii="Times New Roman" w:hAnsi="Times New Roman"/>
            <w:noProof/>
          </w:rPr>
          <w:t>2</w:t>
        </w:r>
        <w:r w:rsidRPr="006C5B3F">
          <w:rPr>
            <w:rFonts w:ascii="Times New Roman" w:hAnsi="Times New Roman"/>
            <w:noProof/>
          </w:rPr>
          <w:fldChar w:fldCharType="end"/>
        </w:r>
      </w:p>
    </w:sdtContent>
  </w:sdt>
  <w:p w14:paraId="20060E36" w14:textId="77777777" w:rsidR="006C5B3F" w:rsidRDefault="006C5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168D"/>
    <w:multiLevelType w:val="hybridMultilevel"/>
    <w:tmpl w:val="CA8A9E9C"/>
    <w:lvl w:ilvl="0" w:tplc="7D8A9E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558072A"/>
    <w:multiLevelType w:val="hybridMultilevel"/>
    <w:tmpl w:val="A8AECA8A"/>
    <w:lvl w:ilvl="0" w:tplc="FA6CA06A">
      <w:start w:val="3"/>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692B6C7B"/>
    <w:multiLevelType w:val="hybridMultilevel"/>
    <w:tmpl w:val="9D4609D8"/>
    <w:lvl w:ilvl="0" w:tplc="982C6A3A">
      <w:start w:val="1"/>
      <w:numFmt w:val="bullet"/>
      <w:lvlText w:val="-"/>
      <w:lvlJc w:val="left"/>
      <w:pPr>
        <w:ind w:left="477" w:hanging="360"/>
      </w:pPr>
      <w:rPr>
        <w:rFonts w:ascii="Times New Roman" w:eastAsia="Times New Roman" w:hAnsi="Times New Roman"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 w15:restartNumberingAfterBreak="0">
    <w:nsid w:val="74A070E4"/>
    <w:multiLevelType w:val="hybridMultilevel"/>
    <w:tmpl w:val="B7E4405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D2"/>
    <w:rsid w:val="00014239"/>
    <w:rsid w:val="000339DC"/>
    <w:rsid w:val="000A7C72"/>
    <w:rsid w:val="000C1475"/>
    <w:rsid w:val="00110DEE"/>
    <w:rsid w:val="00260639"/>
    <w:rsid w:val="0029756F"/>
    <w:rsid w:val="002C5798"/>
    <w:rsid w:val="002D6396"/>
    <w:rsid w:val="00305ED6"/>
    <w:rsid w:val="003501D7"/>
    <w:rsid w:val="0035072E"/>
    <w:rsid w:val="003970C0"/>
    <w:rsid w:val="003A35F8"/>
    <w:rsid w:val="003A5E5C"/>
    <w:rsid w:val="003B5521"/>
    <w:rsid w:val="003B60EA"/>
    <w:rsid w:val="003B79A2"/>
    <w:rsid w:val="003D73D2"/>
    <w:rsid w:val="003F00F1"/>
    <w:rsid w:val="0041374C"/>
    <w:rsid w:val="004353AD"/>
    <w:rsid w:val="00463918"/>
    <w:rsid w:val="00470EDF"/>
    <w:rsid w:val="00477889"/>
    <w:rsid w:val="004874B4"/>
    <w:rsid w:val="0050368B"/>
    <w:rsid w:val="005073AD"/>
    <w:rsid w:val="00563A23"/>
    <w:rsid w:val="0059556E"/>
    <w:rsid w:val="005A7D76"/>
    <w:rsid w:val="005B6590"/>
    <w:rsid w:val="005C1370"/>
    <w:rsid w:val="005C3B7C"/>
    <w:rsid w:val="005C439F"/>
    <w:rsid w:val="005F385E"/>
    <w:rsid w:val="005F6D98"/>
    <w:rsid w:val="0061350D"/>
    <w:rsid w:val="00655B6C"/>
    <w:rsid w:val="00687466"/>
    <w:rsid w:val="006A68D3"/>
    <w:rsid w:val="006B3DDB"/>
    <w:rsid w:val="006C5B3F"/>
    <w:rsid w:val="006C772D"/>
    <w:rsid w:val="006E27F8"/>
    <w:rsid w:val="0076395A"/>
    <w:rsid w:val="007957A1"/>
    <w:rsid w:val="00795F99"/>
    <w:rsid w:val="007F11F6"/>
    <w:rsid w:val="007F20AF"/>
    <w:rsid w:val="0084014D"/>
    <w:rsid w:val="0086056A"/>
    <w:rsid w:val="00862059"/>
    <w:rsid w:val="008A3514"/>
    <w:rsid w:val="008A43C8"/>
    <w:rsid w:val="008B381C"/>
    <w:rsid w:val="008B6F52"/>
    <w:rsid w:val="008D764A"/>
    <w:rsid w:val="00907816"/>
    <w:rsid w:val="00913286"/>
    <w:rsid w:val="00934F9B"/>
    <w:rsid w:val="009940F3"/>
    <w:rsid w:val="009B701A"/>
    <w:rsid w:val="009C05A8"/>
    <w:rsid w:val="009F04FE"/>
    <w:rsid w:val="00A276DE"/>
    <w:rsid w:val="00A61685"/>
    <w:rsid w:val="00AA4205"/>
    <w:rsid w:val="00AF7971"/>
    <w:rsid w:val="00B541B4"/>
    <w:rsid w:val="00B55C82"/>
    <w:rsid w:val="00B6092D"/>
    <w:rsid w:val="00BE764F"/>
    <w:rsid w:val="00C01193"/>
    <w:rsid w:val="00C7376E"/>
    <w:rsid w:val="00C92D31"/>
    <w:rsid w:val="00CB37A2"/>
    <w:rsid w:val="00CE5497"/>
    <w:rsid w:val="00D02049"/>
    <w:rsid w:val="00D14179"/>
    <w:rsid w:val="00D6231F"/>
    <w:rsid w:val="00D642D7"/>
    <w:rsid w:val="00D67DEE"/>
    <w:rsid w:val="00DC6658"/>
    <w:rsid w:val="00DF3205"/>
    <w:rsid w:val="00E062C3"/>
    <w:rsid w:val="00E1591E"/>
    <w:rsid w:val="00E263D7"/>
    <w:rsid w:val="00E6322A"/>
    <w:rsid w:val="00E7363C"/>
    <w:rsid w:val="00E745CB"/>
    <w:rsid w:val="00EA749B"/>
    <w:rsid w:val="00EC0BBA"/>
    <w:rsid w:val="00F116F1"/>
    <w:rsid w:val="00F124CB"/>
    <w:rsid w:val="00F64E13"/>
    <w:rsid w:val="00F94F85"/>
    <w:rsid w:val="00FC40E3"/>
    <w:rsid w:val="00FD7464"/>
    <w:rsid w:val="00FE6477"/>
    <w:rsid w:val="00FF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A4E3"/>
  <w15:chartTrackingRefBased/>
  <w15:docId w15:val="{905F5EC8-9C2B-4B64-9AA4-9CACC6D2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D73D2"/>
    <w:rPr>
      <w:color w:val="0000FF"/>
      <w:u w:val="single"/>
    </w:rPr>
  </w:style>
  <w:style w:type="character" w:styleId="FollowedHyperlink">
    <w:name w:val="FollowedHyperlink"/>
    <w:uiPriority w:val="99"/>
    <w:semiHidden/>
    <w:unhideWhenUsed/>
    <w:rsid w:val="003D73D2"/>
    <w:rPr>
      <w:color w:val="800080"/>
      <w:u w:val="singl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
    <w:basedOn w:val="Normal"/>
    <w:link w:val="FootnoteTextChar"/>
    <w:uiPriority w:val="99"/>
    <w:unhideWhenUsed/>
    <w:qFormat/>
    <w:rsid w:val="003D73D2"/>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3D73D2"/>
    <w:rPr>
      <w:rFonts w:ascii="Calibri" w:eastAsia="Calibri" w:hAnsi="Calibri" w:cs="Times New Roman"/>
      <w:sz w:val="20"/>
      <w:szCs w:val="20"/>
    </w:rPr>
  </w:style>
  <w:style w:type="character" w:styleId="FootnoteReference">
    <w:name w:val="footnote reference"/>
    <w:aliases w:val="Footnote text,Footnote + Arial,10 pt,Black,de nota al pie,ftref,BearingPoint,16 Point,Superscript 6 Point,fr,Footnote Text1,f,Footnote Text11,(NECG) Footnote Reference, BVI fnr,footnote ref,BVI fnr,de nota al p,SUPERS,R,f1,Re,4"/>
    <w:link w:val="CarattereCarattereCharCharCharCharCharCharZchn"/>
    <w:uiPriority w:val="99"/>
    <w:unhideWhenUsed/>
    <w:qFormat/>
    <w:rsid w:val="003D73D2"/>
    <w:rPr>
      <w:vertAlign w:val="superscript"/>
    </w:rPr>
  </w:style>
  <w:style w:type="character" w:customStyle="1" w:styleId="fontstyle01">
    <w:name w:val="fontstyle01"/>
    <w:rsid w:val="003D73D2"/>
    <w:rPr>
      <w:rFonts w:ascii="TimesNewRomanPSMT" w:hAnsi="TimesNewRomanPSMT" w:hint="default"/>
      <w:b w:val="0"/>
      <w:bCs w:val="0"/>
      <w:i w:val="0"/>
      <w:iCs w:val="0"/>
      <w:color w:val="000000"/>
      <w:sz w:val="28"/>
      <w:szCs w:val="28"/>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rsid w:val="003D73D2"/>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3D73D2"/>
    <w:rPr>
      <w:rFonts w:ascii="Times New Roman" w:eastAsia="Times New Roman" w:hAnsi="Times New Roman" w:cs="Times New Roman"/>
      <w:sz w:val="24"/>
      <w:szCs w:val="24"/>
    </w:rPr>
  </w:style>
  <w:style w:type="character" w:customStyle="1" w:styleId="citation-59">
    <w:name w:val="citation-59"/>
    <w:basedOn w:val="DefaultParagraphFont"/>
    <w:rsid w:val="003D73D2"/>
  </w:style>
  <w:style w:type="character" w:customStyle="1" w:styleId="citation-34">
    <w:name w:val="citation-34"/>
    <w:basedOn w:val="DefaultParagraphFont"/>
    <w:rsid w:val="003D73D2"/>
  </w:style>
  <w:style w:type="character" w:customStyle="1" w:styleId="citation-33">
    <w:name w:val="citation-33"/>
    <w:basedOn w:val="DefaultParagraphFont"/>
    <w:rsid w:val="003D73D2"/>
  </w:style>
  <w:style w:type="character" w:customStyle="1" w:styleId="citation-32">
    <w:name w:val="citation-32"/>
    <w:basedOn w:val="DefaultParagraphFont"/>
    <w:rsid w:val="003D73D2"/>
  </w:style>
  <w:style w:type="character" w:customStyle="1" w:styleId="citation-31">
    <w:name w:val="citation-31"/>
    <w:basedOn w:val="DefaultParagraphFont"/>
    <w:rsid w:val="003D73D2"/>
  </w:style>
  <w:style w:type="character" w:customStyle="1" w:styleId="ng-star-inserted">
    <w:name w:val="ng-star-inserted"/>
    <w:basedOn w:val="DefaultParagraphFont"/>
    <w:rsid w:val="003D73D2"/>
  </w:style>
  <w:style w:type="paragraph" w:customStyle="1" w:styleId="paragraph">
    <w:name w:val="paragraph"/>
    <w:basedOn w:val="Normal"/>
    <w:rsid w:val="003D73D2"/>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citation-30">
    <w:name w:val="citation-30"/>
    <w:basedOn w:val="DefaultParagraphFont"/>
    <w:rsid w:val="003D73D2"/>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3D73D2"/>
    <w:pPr>
      <w:spacing w:line="240" w:lineRule="exact"/>
    </w:pPr>
    <w:rPr>
      <w:rFonts w:asciiTheme="minorHAnsi" w:eastAsiaTheme="minorHAnsi" w:hAnsiTheme="minorHAnsi" w:cstheme="minorBidi"/>
      <w:vertAlign w:val="superscript"/>
    </w:rPr>
  </w:style>
  <w:style w:type="paragraph" w:styleId="ListParagraph">
    <w:name w:val="List Paragraph"/>
    <w:basedOn w:val="Normal"/>
    <w:uiPriority w:val="34"/>
    <w:qFormat/>
    <w:rsid w:val="00934F9B"/>
    <w:pPr>
      <w:ind w:left="720"/>
      <w:contextualSpacing/>
    </w:pPr>
  </w:style>
  <w:style w:type="paragraph" w:styleId="Header">
    <w:name w:val="header"/>
    <w:basedOn w:val="Normal"/>
    <w:link w:val="HeaderChar"/>
    <w:uiPriority w:val="99"/>
    <w:unhideWhenUsed/>
    <w:rsid w:val="006C5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B3F"/>
    <w:rPr>
      <w:rFonts w:ascii="Calibri" w:eastAsia="Calibri" w:hAnsi="Calibri" w:cs="Times New Roman"/>
    </w:rPr>
  </w:style>
  <w:style w:type="paragraph" w:styleId="Footer">
    <w:name w:val="footer"/>
    <w:basedOn w:val="Normal"/>
    <w:link w:val="FooterChar"/>
    <w:uiPriority w:val="99"/>
    <w:unhideWhenUsed/>
    <w:rsid w:val="006C5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B3F"/>
    <w:rPr>
      <w:rFonts w:ascii="Calibri" w:eastAsia="Calibri" w:hAnsi="Calibri" w:cs="Times New Roman"/>
    </w:rPr>
  </w:style>
  <w:style w:type="paragraph" w:styleId="Revision">
    <w:name w:val="Revision"/>
    <w:hidden/>
    <w:uiPriority w:val="99"/>
    <w:semiHidden/>
    <w:rsid w:val="000A7C7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13078</Words>
  <Characters>74551</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2026-05-17T00:36:00Z</cp:lastPrinted>
  <dcterms:created xsi:type="dcterms:W3CDTF">2026-05-17T15:23:00Z</dcterms:created>
  <dcterms:modified xsi:type="dcterms:W3CDTF">2026-05-17T15:29:00Z</dcterms:modified>
</cp:coreProperties>
</file>