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9" w:type="dxa"/>
        <w:tblInd w:w="-176" w:type="dxa"/>
        <w:tblLook w:val="01E0" w:firstRow="1" w:lastRow="1" w:firstColumn="1" w:lastColumn="1" w:noHBand="0" w:noVBand="0"/>
      </w:tblPr>
      <w:tblGrid>
        <w:gridCol w:w="3492"/>
        <w:gridCol w:w="5797"/>
      </w:tblGrid>
      <w:tr w:rsidR="00D96615" w:rsidTr="00557E2B">
        <w:tc>
          <w:tcPr>
            <w:tcW w:w="3492" w:type="dxa"/>
          </w:tcPr>
          <w:p w:rsidR="00D96615" w:rsidRPr="003F03B3" w:rsidRDefault="00D96615" w:rsidP="003F03B3">
            <w:pPr>
              <w:jc w:val="center"/>
              <w:rPr>
                <w:spacing w:val="-10"/>
                <w:sz w:val="24"/>
                <w:szCs w:val="26"/>
              </w:rPr>
            </w:pPr>
            <w:r w:rsidRPr="003F03B3">
              <w:rPr>
                <w:spacing w:val="-10"/>
                <w:sz w:val="24"/>
                <w:szCs w:val="26"/>
              </w:rPr>
              <w:t>UBND T</w:t>
            </w:r>
            <w:r w:rsidRPr="003F03B3">
              <w:rPr>
                <w:rFonts w:cs="Arial"/>
                <w:spacing w:val="-10"/>
                <w:sz w:val="24"/>
                <w:szCs w:val="26"/>
              </w:rPr>
              <w:t>Ỉ</w:t>
            </w:r>
            <w:r w:rsidRPr="003F03B3">
              <w:rPr>
                <w:rFonts w:cs=".VnTime"/>
                <w:spacing w:val="-10"/>
                <w:sz w:val="24"/>
                <w:szCs w:val="26"/>
              </w:rPr>
              <w:t>N</w:t>
            </w:r>
            <w:r w:rsidRPr="003F03B3">
              <w:rPr>
                <w:spacing w:val="-10"/>
                <w:sz w:val="24"/>
                <w:szCs w:val="26"/>
              </w:rPr>
              <w:t>H HÀ T</w:t>
            </w:r>
            <w:r w:rsidRPr="003F03B3">
              <w:rPr>
                <w:rFonts w:cs="Arial"/>
                <w:spacing w:val="-10"/>
                <w:sz w:val="24"/>
                <w:szCs w:val="26"/>
              </w:rPr>
              <w:t>Ĩ</w:t>
            </w:r>
            <w:r w:rsidRPr="003F03B3">
              <w:rPr>
                <w:rFonts w:cs=".VnTime"/>
                <w:spacing w:val="-10"/>
                <w:sz w:val="24"/>
                <w:szCs w:val="26"/>
              </w:rPr>
              <w:t>N</w:t>
            </w:r>
            <w:r w:rsidRPr="003F03B3">
              <w:rPr>
                <w:spacing w:val="-10"/>
                <w:sz w:val="24"/>
                <w:szCs w:val="26"/>
              </w:rPr>
              <w:t>H</w:t>
            </w:r>
          </w:p>
          <w:p w:rsidR="00D96615" w:rsidRPr="003F03B3" w:rsidRDefault="003C779C" w:rsidP="003F03B3">
            <w:pPr>
              <w:ind w:left="-144" w:right="-144"/>
              <w:jc w:val="center"/>
              <w:rPr>
                <w:b/>
                <w:spacing w:val="-10"/>
                <w:sz w:val="24"/>
                <w:szCs w:val="26"/>
              </w:rPr>
            </w:pPr>
            <w:r w:rsidRPr="003F03B3">
              <w:rPr>
                <w:b/>
                <w:spacing w:val="-10"/>
                <w:sz w:val="24"/>
                <w:szCs w:val="26"/>
              </w:rPr>
              <w:t xml:space="preserve">SỞ KHOA HỌC VÀ </w:t>
            </w:r>
            <w:r w:rsidR="00D96615" w:rsidRPr="003F03B3">
              <w:rPr>
                <w:b/>
                <w:spacing w:val="-10"/>
                <w:sz w:val="24"/>
                <w:szCs w:val="26"/>
              </w:rPr>
              <w:t>CÔNG NGHỆ</w:t>
            </w:r>
          </w:p>
          <w:p w:rsidR="00D96615" w:rsidRPr="003F03B3" w:rsidRDefault="00C73DCD" w:rsidP="003F03B3">
            <w:pPr>
              <w:jc w:val="center"/>
              <w:rPr>
                <w:b/>
                <w:spacing w:val="-10"/>
                <w:sz w:val="16"/>
                <w:szCs w:val="16"/>
              </w:rPr>
            </w:pPr>
            <w:r>
              <w:rPr>
                <w:b/>
                <w:noProof/>
                <w:spacing w:val="-10"/>
                <w:sz w:val="16"/>
                <w:szCs w:val="16"/>
              </w:rPr>
              <mc:AlternateContent>
                <mc:Choice Requires="wps">
                  <w:drawing>
                    <wp:anchor distT="0" distB="0" distL="114300" distR="114300" simplePos="0" relativeHeight="251657216" behindDoc="0" locked="0" layoutInCell="1" allowOverlap="1">
                      <wp:simplePos x="0" y="0"/>
                      <wp:positionH relativeFrom="column">
                        <wp:posOffset>161925</wp:posOffset>
                      </wp:positionH>
                      <wp:positionV relativeFrom="paragraph">
                        <wp:posOffset>20955</wp:posOffset>
                      </wp:positionV>
                      <wp:extent cx="1800225"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65pt" to="15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"/>
                  </w:pict>
                </mc:Fallback>
              </mc:AlternateContent>
            </w:r>
          </w:p>
          <w:p w:rsidR="00D96615" w:rsidRPr="003F03B3" w:rsidRDefault="00D96615" w:rsidP="008D6C54">
            <w:pPr>
              <w:spacing w:before="60" w:after="60"/>
              <w:jc w:val="center"/>
              <w:rPr>
                <w:spacing w:val="-10"/>
                <w:sz w:val="26"/>
                <w:szCs w:val="26"/>
              </w:rPr>
            </w:pPr>
            <w:r w:rsidRPr="003F03B3">
              <w:rPr>
                <w:spacing w:val="-10"/>
                <w:sz w:val="26"/>
                <w:szCs w:val="26"/>
              </w:rPr>
              <w:t>Số</w:t>
            </w:r>
            <w:r w:rsidR="0082483A" w:rsidRPr="003F03B3">
              <w:rPr>
                <w:spacing w:val="-10"/>
                <w:sz w:val="26"/>
                <w:szCs w:val="26"/>
              </w:rPr>
              <w:t xml:space="preserve">: </w:t>
            </w:r>
            <w:r w:rsidR="00D55A58" w:rsidRPr="003F03B3">
              <w:rPr>
                <w:spacing w:val="-10"/>
                <w:sz w:val="26"/>
                <w:szCs w:val="26"/>
              </w:rPr>
              <w:t xml:space="preserve">  </w:t>
            </w:r>
            <w:r w:rsidR="00470AAE">
              <w:rPr>
                <w:spacing w:val="-10"/>
                <w:sz w:val="26"/>
                <w:szCs w:val="26"/>
              </w:rPr>
              <w:t xml:space="preserve">  </w:t>
            </w:r>
            <w:r w:rsidR="00B95A33" w:rsidRPr="003F03B3">
              <w:rPr>
                <w:spacing w:val="-10"/>
                <w:sz w:val="26"/>
                <w:szCs w:val="26"/>
              </w:rPr>
              <w:t xml:space="preserve"> </w:t>
            </w:r>
            <w:r w:rsidR="00FD60AE">
              <w:rPr>
                <w:spacing w:val="-10"/>
                <w:sz w:val="26"/>
                <w:szCs w:val="26"/>
              </w:rPr>
              <w:t>629</w:t>
            </w:r>
            <w:r w:rsidR="00E03D91">
              <w:rPr>
                <w:spacing w:val="-10"/>
                <w:sz w:val="26"/>
                <w:szCs w:val="26"/>
              </w:rPr>
              <w:t xml:space="preserve">  </w:t>
            </w:r>
            <w:r w:rsidR="00B95A33" w:rsidRPr="003F03B3">
              <w:rPr>
                <w:spacing w:val="-10"/>
                <w:sz w:val="26"/>
                <w:szCs w:val="26"/>
              </w:rPr>
              <w:t xml:space="preserve"> </w:t>
            </w:r>
            <w:r w:rsidR="00D55A58" w:rsidRPr="003F03B3">
              <w:rPr>
                <w:spacing w:val="-10"/>
                <w:sz w:val="26"/>
                <w:szCs w:val="26"/>
              </w:rPr>
              <w:t xml:space="preserve"> </w:t>
            </w:r>
            <w:r w:rsidRPr="003F03B3">
              <w:rPr>
                <w:spacing w:val="-10"/>
                <w:sz w:val="26"/>
                <w:szCs w:val="26"/>
              </w:rPr>
              <w:t>/SKHCN-</w:t>
            </w:r>
            <w:r w:rsidR="00D55A58" w:rsidRPr="003F03B3">
              <w:rPr>
                <w:spacing w:val="-10"/>
                <w:sz w:val="26"/>
                <w:szCs w:val="26"/>
              </w:rPr>
              <w:t>TTTL</w:t>
            </w:r>
          </w:p>
          <w:p w:rsidR="00D138C1" w:rsidRPr="008D6C54" w:rsidRDefault="00BB63F9" w:rsidP="00180E09">
            <w:pPr>
              <w:autoSpaceDE w:val="0"/>
              <w:autoSpaceDN w:val="0"/>
              <w:adjustRightInd w:val="0"/>
              <w:jc w:val="center"/>
              <w:rPr>
                <w:sz w:val="26"/>
                <w:szCs w:val="26"/>
              </w:rPr>
            </w:pPr>
            <w:r w:rsidRPr="008D6C54">
              <w:rPr>
                <w:sz w:val="24"/>
                <w:szCs w:val="26"/>
              </w:rPr>
              <w:t xml:space="preserve">V/v </w:t>
            </w:r>
            <w:r w:rsidR="00386022">
              <w:rPr>
                <w:sz w:val="24"/>
                <w:szCs w:val="26"/>
              </w:rPr>
              <w:t xml:space="preserve">tăng cường </w:t>
            </w:r>
            <w:r w:rsidR="003B684B">
              <w:rPr>
                <w:sz w:val="24"/>
                <w:szCs w:val="26"/>
              </w:rPr>
              <w:t>ứng dụng CNTT</w:t>
            </w:r>
            <w:r w:rsidR="00180E09">
              <w:rPr>
                <w:rFonts w:ascii="Arial" w:hAnsi="Arial" w:cs="Arial"/>
                <w:sz w:val="22"/>
                <w:szCs w:val="22"/>
              </w:rPr>
              <w:t>.</w:t>
            </w:r>
          </w:p>
          <w:p w:rsidR="00D71C4B" w:rsidRPr="003F03B3" w:rsidRDefault="00D71C4B" w:rsidP="003F03B3">
            <w:pPr>
              <w:tabs>
                <w:tab w:val="left" w:pos="2580"/>
              </w:tabs>
              <w:ind w:left="-113" w:right="-113"/>
              <w:jc w:val="center"/>
              <w:rPr>
                <w:spacing w:val="-10"/>
                <w:sz w:val="26"/>
                <w:szCs w:val="26"/>
              </w:rPr>
            </w:pPr>
          </w:p>
          <w:p w:rsidR="00D96615" w:rsidRPr="003F03B3" w:rsidRDefault="00D96615" w:rsidP="003F03B3">
            <w:pPr>
              <w:tabs>
                <w:tab w:val="left" w:pos="2580"/>
              </w:tabs>
              <w:jc w:val="center"/>
              <w:rPr>
                <w:spacing w:val="-10"/>
                <w:sz w:val="26"/>
                <w:szCs w:val="26"/>
              </w:rPr>
            </w:pPr>
          </w:p>
        </w:tc>
        <w:tc>
          <w:tcPr>
            <w:tcW w:w="5797" w:type="dxa"/>
          </w:tcPr>
          <w:p w:rsidR="00D96615" w:rsidRPr="003F03B3" w:rsidRDefault="00356E22" w:rsidP="003F03B3">
            <w:pPr>
              <w:ind w:left="-144" w:right="-144"/>
              <w:jc w:val="center"/>
              <w:rPr>
                <w:b/>
                <w:sz w:val="24"/>
              </w:rPr>
            </w:pPr>
            <w:r w:rsidRPr="003F03B3">
              <w:rPr>
                <w:b/>
                <w:sz w:val="24"/>
              </w:rPr>
              <w:t xml:space="preserve">        </w:t>
            </w:r>
            <w:r w:rsidR="00D96615" w:rsidRPr="003F03B3">
              <w:rPr>
                <w:b/>
                <w:sz w:val="24"/>
              </w:rPr>
              <w:t>CỘNG HOÀ XÃ H</w:t>
            </w:r>
            <w:r w:rsidR="00D96615" w:rsidRPr="003F03B3">
              <w:rPr>
                <w:rFonts w:cs="Arial"/>
                <w:b/>
                <w:sz w:val="24"/>
              </w:rPr>
              <w:t>Ộ</w:t>
            </w:r>
            <w:r w:rsidR="00D96615" w:rsidRPr="003F03B3">
              <w:rPr>
                <w:b/>
                <w:sz w:val="24"/>
              </w:rPr>
              <w:t>I CH</w:t>
            </w:r>
            <w:r w:rsidR="00F900BC" w:rsidRPr="003F03B3">
              <w:rPr>
                <w:b/>
                <w:sz w:val="24"/>
              </w:rPr>
              <w:t>Ủ</w:t>
            </w:r>
            <w:r w:rsidR="00D96615" w:rsidRPr="003F03B3">
              <w:rPr>
                <w:b/>
                <w:sz w:val="24"/>
              </w:rPr>
              <w:t xml:space="preserve"> NGHIA VI</w:t>
            </w:r>
            <w:r w:rsidR="00D96615" w:rsidRPr="003F03B3">
              <w:rPr>
                <w:rFonts w:cs="Arial"/>
                <w:b/>
                <w:sz w:val="24"/>
              </w:rPr>
              <w:t>Ệ</w:t>
            </w:r>
            <w:r w:rsidR="00D96615" w:rsidRPr="003F03B3">
              <w:rPr>
                <w:b/>
                <w:sz w:val="24"/>
              </w:rPr>
              <w:t xml:space="preserve">T </w:t>
            </w:r>
            <w:smartTag w:uri="urn:schemas-microsoft-com:office:smarttags" w:element="country-region">
              <w:smartTag w:uri="urn:schemas-microsoft-com:office:smarttags" w:element="place">
                <w:r w:rsidR="00D96615" w:rsidRPr="003F03B3">
                  <w:rPr>
                    <w:b/>
                    <w:sz w:val="24"/>
                  </w:rPr>
                  <w:t>NAM</w:t>
                </w:r>
              </w:smartTag>
            </w:smartTag>
          </w:p>
          <w:p w:rsidR="00D96615" w:rsidRPr="003F03B3" w:rsidRDefault="00356E22" w:rsidP="003F03B3">
            <w:pPr>
              <w:jc w:val="center"/>
              <w:rPr>
                <w:b/>
                <w:sz w:val="26"/>
              </w:rPr>
            </w:pPr>
            <w:r w:rsidRPr="003F03B3">
              <w:rPr>
                <w:b/>
              </w:rPr>
              <w:t xml:space="preserve">          </w:t>
            </w:r>
            <w:r w:rsidR="00D96615" w:rsidRPr="003F03B3">
              <w:rPr>
                <w:rFonts w:hint="eastAsia"/>
                <w:b/>
              </w:rPr>
              <w:t>Đ</w:t>
            </w:r>
            <w:r w:rsidR="00D96615" w:rsidRPr="003F03B3">
              <w:rPr>
                <w:b/>
              </w:rPr>
              <w:t>ộc lập</w:t>
            </w:r>
            <w:r w:rsidR="003C779C" w:rsidRPr="003F03B3">
              <w:rPr>
                <w:b/>
              </w:rPr>
              <w:t xml:space="preserve"> </w:t>
            </w:r>
            <w:r w:rsidR="00D96615" w:rsidRPr="003F03B3">
              <w:rPr>
                <w:b/>
              </w:rPr>
              <w:t>- Tự do</w:t>
            </w:r>
            <w:r w:rsidR="003C779C" w:rsidRPr="003F03B3">
              <w:rPr>
                <w:b/>
              </w:rPr>
              <w:t xml:space="preserve"> </w:t>
            </w:r>
            <w:r w:rsidR="00D96615" w:rsidRPr="003F03B3">
              <w:rPr>
                <w:b/>
              </w:rPr>
              <w:t>- Hạnh phúc</w:t>
            </w:r>
          </w:p>
          <w:p w:rsidR="00D96615" w:rsidRPr="003F03B3" w:rsidRDefault="00C73DCD" w:rsidP="003F03B3">
            <w:pPr>
              <w:jc w:val="center"/>
              <w:rPr>
                <w:sz w:val="16"/>
                <w:szCs w:val="16"/>
              </w:rPr>
            </w:pP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1054735</wp:posOffset>
                      </wp:positionH>
                      <wp:positionV relativeFrom="paragraph">
                        <wp:posOffset>30480</wp:posOffset>
                      </wp:positionV>
                      <wp:extent cx="1829435" cy="0"/>
                      <wp:effectExtent l="10795" t="7620" r="7620"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05pt,2.4pt" to="227.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T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Jst8OsOI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"/>
                  </w:pict>
                </mc:Fallback>
              </mc:AlternateContent>
            </w:r>
          </w:p>
          <w:p w:rsidR="00D96615" w:rsidRDefault="00D96615" w:rsidP="00BF0403">
            <w:pPr>
              <w:tabs>
                <w:tab w:val="left" w:pos="2580"/>
              </w:tabs>
              <w:spacing w:before="240"/>
              <w:jc w:val="right"/>
            </w:pPr>
            <w:r w:rsidRPr="003F03B3">
              <w:rPr>
                <w:i/>
                <w:sz w:val="26"/>
              </w:rPr>
              <w:t xml:space="preserve">          </w:t>
            </w:r>
            <w:r w:rsidR="00D71C4B" w:rsidRPr="003F03B3">
              <w:rPr>
                <w:i/>
                <w:sz w:val="26"/>
              </w:rPr>
              <w:t xml:space="preserve">   </w:t>
            </w:r>
            <w:r w:rsidR="004A4A62" w:rsidRPr="003F03B3">
              <w:rPr>
                <w:i/>
                <w:sz w:val="26"/>
              </w:rPr>
              <w:t xml:space="preserve">     Hà Tĩnh, ngày </w:t>
            </w:r>
            <w:r w:rsidR="003C779C" w:rsidRPr="003F03B3">
              <w:rPr>
                <w:i/>
                <w:sz w:val="26"/>
              </w:rPr>
              <w:t xml:space="preserve"> </w:t>
            </w:r>
            <w:r w:rsidR="003B684B">
              <w:rPr>
                <w:i/>
                <w:sz w:val="26"/>
              </w:rPr>
              <w:t xml:space="preserve"> </w:t>
            </w:r>
            <w:r w:rsidR="00557E2B">
              <w:rPr>
                <w:i/>
                <w:sz w:val="26"/>
              </w:rPr>
              <w:t xml:space="preserve"> </w:t>
            </w:r>
            <w:r w:rsidR="00FD60AE">
              <w:rPr>
                <w:i/>
                <w:sz w:val="26"/>
              </w:rPr>
              <w:t>22</w:t>
            </w:r>
            <w:bookmarkStart w:id="0" w:name="_GoBack"/>
            <w:bookmarkEnd w:id="0"/>
            <w:r w:rsidR="003B684B">
              <w:rPr>
                <w:i/>
                <w:sz w:val="26"/>
              </w:rPr>
              <w:t xml:space="preserve"> </w:t>
            </w:r>
            <w:r w:rsidR="003B0F75" w:rsidRPr="003F03B3">
              <w:rPr>
                <w:i/>
                <w:sz w:val="26"/>
              </w:rPr>
              <w:t xml:space="preserve"> </w:t>
            </w:r>
            <w:r w:rsidR="00BB63F9" w:rsidRPr="003F03B3">
              <w:rPr>
                <w:i/>
                <w:sz w:val="26"/>
              </w:rPr>
              <w:t>thán</w:t>
            </w:r>
            <w:r w:rsidR="00F900BC" w:rsidRPr="003F03B3">
              <w:rPr>
                <w:i/>
                <w:sz w:val="26"/>
              </w:rPr>
              <w:t>g</w:t>
            </w:r>
            <w:r w:rsidR="003C779C" w:rsidRPr="003F03B3">
              <w:rPr>
                <w:i/>
                <w:sz w:val="26"/>
              </w:rPr>
              <w:t xml:space="preserve"> </w:t>
            </w:r>
            <w:r w:rsidR="00BD6A50">
              <w:rPr>
                <w:i/>
                <w:sz w:val="26"/>
              </w:rPr>
              <w:t>6</w:t>
            </w:r>
            <w:r w:rsidRPr="003F03B3">
              <w:rPr>
                <w:i/>
                <w:sz w:val="26"/>
              </w:rPr>
              <w:t xml:space="preserve">  n</w:t>
            </w:r>
            <w:r w:rsidRPr="003F03B3">
              <w:rPr>
                <w:rFonts w:hint="eastAsia"/>
                <w:i/>
                <w:sz w:val="26"/>
              </w:rPr>
              <w:t>ă</w:t>
            </w:r>
            <w:r w:rsidRPr="003F03B3">
              <w:rPr>
                <w:i/>
                <w:sz w:val="26"/>
              </w:rPr>
              <w:t>m 20</w:t>
            </w:r>
            <w:r w:rsidR="00801930" w:rsidRPr="003F03B3">
              <w:rPr>
                <w:i/>
                <w:sz w:val="26"/>
              </w:rPr>
              <w:t>1</w:t>
            </w:r>
            <w:r w:rsidR="00BF0403">
              <w:rPr>
                <w:i/>
                <w:sz w:val="26"/>
              </w:rPr>
              <w:t>6</w:t>
            </w:r>
          </w:p>
        </w:tc>
      </w:tr>
    </w:tbl>
    <w:p w:rsidR="00D96615" w:rsidRPr="00D55A58" w:rsidRDefault="00D138C1" w:rsidP="00E03D91">
      <w:pPr>
        <w:tabs>
          <w:tab w:val="left" w:pos="1620"/>
        </w:tabs>
        <w:spacing w:before="120" w:after="120"/>
      </w:pPr>
      <w:r>
        <w:t xml:space="preserve">                </w:t>
      </w:r>
      <w:r w:rsidR="007B3C6F">
        <w:t xml:space="preserve">         </w:t>
      </w:r>
      <w:r w:rsidR="00A376C0">
        <w:t xml:space="preserve"> </w:t>
      </w:r>
      <w:r w:rsidR="00D96615" w:rsidRPr="000059E6">
        <w:t>Kính gửi</w:t>
      </w:r>
      <w:r w:rsidR="00180E09">
        <w:t>: Các phòng, đơn vị trực thuộc.</w:t>
      </w:r>
    </w:p>
    <w:p w:rsidR="00D96615" w:rsidRDefault="00D96615" w:rsidP="00D96615">
      <w:pPr>
        <w:tabs>
          <w:tab w:val="left" w:pos="2580"/>
        </w:tabs>
      </w:pPr>
    </w:p>
    <w:p w:rsidR="00386022" w:rsidRDefault="00C53554" w:rsidP="00054763">
      <w:pPr>
        <w:tabs>
          <w:tab w:val="left" w:pos="2580"/>
        </w:tabs>
        <w:spacing w:before="120"/>
        <w:ind w:firstLine="567"/>
        <w:jc w:val="both"/>
      </w:pPr>
      <w:r>
        <w:t>Thời gian qua</w:t>
      </w:r>
      <w:r w:rsidR="00386022">
        <w:t xml:space="preserve"> </w:t>
      </w:r>
      <w:r w:rsidR="0034161D">
        <w:t>việc</w:t>
      </w:r>
      <w:r w:rsidR="00386022">
        <w:t xml:space="preserve"> ứng dụng CNTT </w:t>
      </w:r>
      <w:r>
        <w:t xml:space="preserve">phục vụ công tác quản lý, chỉ đạo, điều hành và triển khai các hoạt động chuyên môn </w:t>
      </w:r>
      <w:r w:rsidR="00386022">
        <w:t xml:space="preserve">tại Sở Khoa học và Công nghệ </w:t>
      </w:r>
      <w:r w:rsidR="000268E2">
        <w:t>đạt kết quả tương đối tốt</w:t>
      </w:r>
      <w:r>
        <w:t>;</w:t>
      </w:r>
      <w:r w:rsidR="00386022">
        <w:t xml:space="preserve"> hiện trạng hạ tầng </w:t>
      </w:r>
      <w:r w:rsidR="000268E2">
        <w:t xml:space="preserve">kỹ thuật </w:t>
      </w:r>
      <w:r w:rsidR="00386022">
        <w:t xml:space="preserve">được đầu tư </w:t>
      </w:r>
      <w:r w:rsidR="000268E2">
        <w:t xml:space="preserve">khá </w:t>
      </w:r>
      <w:r w:rsidR="00386022">
        <w:t>đồng bộ</w:t>
      </w:r>
      <w:r w:rsidR="000268E2">
        <w:t>,</w:t>
      </w:r>
      <w:r w:rsidR="00386022">
        <w:t xml:space="preserve"> cấu hình </w:t>
      </w:r>
      <w:r w:rsidR="000268E2">
        <w:t xml:space="preserve">trang thiết bị </w:t>
      </w:r>
      <w:r w:rsidR="00386022">
        <w:t>đáp ứng nhu cầu thực hiện công việc</w:t>
      </w:r>
      <w:r>
        <w:t>; v</w:t>
      </w:r>
      <w:r w:rsidR="000268E2">
        <w:t>iệc tr</w:t>
      </w:r>
      <w:r w:rsidR="00BF0403">
        <w:t>ao đổi văn bản điện tử đạt khá</w:t>
      </w:r>
      <w:r>
        <w:t xml:space="preserve">; Bộ thủ tục hành chính thuộc thẩm quyền xử lý của Sở được cập nhật </w:t>
      </w:r>
      <w:r w:rsidR="0034161D">
        <w:t>l</w:t>
      </w:r>
      <w:r>
        <w:t xml:space="preserve">ên </w:t>
      </w:r>
      <w:r w:rsidR="00BF0403">
        <w:t xml:space="preserve">Cổng thông tin điện tử ở </w:t>
      </w:r>
      <w:r>
        <w:t>mức độ 2; sử dụng phần mềm văn phòng thông</w:t>
      </w:r>
      <w:r w:rsidR="003B684B">
        <w:t xml:space="preserve"> minh I-O có hiệu quả; </w:t>
      </w:r>
      <w:r w:rsidR="001E1AE8">
        <w:t>sử dụng các phần mềm phục vụ công tác chuyên môn, tiến hành xây dựng các CSDL về kết quả nghiên cứu, thống kê KH&amp;CN cơ sở, Đo lường, kiểm định phương tiện đo</w:t>
      </w:r>
      <w:r w:rsidR="002A5D4C">
        <w:t>, Cổng thông tin điện tử</w:t>
      </w:r>
      <w:r w:rsidR="001E1AE8">
        <w:t xml:space="preserve">..., </w:t>
      </w:r>
      <w:r w:rsidR="003B684B">
        <w:t>công tác</w:t>
      </w:r>
      <w:r>
        <w:t xml:space="preserve"> gửi</w:t>
      </w:r>
      <w:r w:rsidR="003B684B">
        <w:t>,</w:t>
      </w:r>
      <w:r>
        <w:t xml:space="preserve"> </w:t>
      </w:r>
      <w:r w:rsidR="003B684B">
        <w:t>nhận</w:t>
      </w:r>
      <w:r w:rsidR="001E1AE8">
        <w:t xml:space="preserve"> </w:t>
      </w:r>
      <w:r>
        <w:t>văn bản điện tử và sử dụng phần mềm Ý kiến chỉ đạo điều hành của lãnh đạo UBND tỉnh được sử dụng</w:t>
      </w:r>
      <w:r w:rsidR="002A5D4C">
        <w:t>, giải quyết kịp thời các nội dung, công việc trên môi trường mạng</w:t>
      </w:r>
      <w:r>
        <w:t>; ...</w:t>
      </w:r>
    </w:p>
    <w:p w:rsidR="00C53554" w:rsidRDefault="001E1AE8" w:rsidP="00054763">
      <w:pPr>
        <w:tabs>
          <w:tab w:val="left" w:pos="2580"/>
        </w:tabs>
        <w:spacing w:before="120"/>
        <w:ind w:firstLine="567"/>
        <w:jc w:val="both"/>
      </w:pPr>
      <w:r>
        <w:t>Tuy nhiên, so với yêu cầu đặt ra</w:t>
      </w:r>
      <w:r w:rsidR="00E239CB">
        <w:t>,</w:t>
      </w:r>
      <w:r>
        <w:t xml:space="preserve"> </w:t>
      </w:r>
      <w:r>
        <w:rPr>
          <w:bCs/>
          <w:lang w:val="vi-VN"/>
        </w:rPr>
        <w:t xml:space="preserve">công tác ứng dụng </w:t>
      </w:r>
      <w:r w:rsidR="00E239CB">
        <w:rPr>
          <w:bCs/>
          <w:lang w:val="vi-VN"/>
        </w:rPr>
        <w:t>và</w:t>
      </w:r>
      <w:r w:rsidR="00E239CB">
        <w:rPr>
          <w:bCs/>
        </w:rPr>
        <w:t xml:space="preserve"> </w:t>
      </w:r>
      <w:r w:rsidR="00E239CB">
        <w:rPr>
          <w:bCs/>
          <w:lang w:val="vi-VN"/>
        </w:rPr>
        <w:t xml:space="preserve">phát triển </w:t>
      </w:r>
      <w:r>
        <w:rPr>
          <w:bCs/>
          <w:lang w:val="vi-VN"/>
        </w:rPr>
        <w:t xml:space="preserve">CNTT trong các </w:t>
      </w:r>
      <w:r w:rsidR="00E239CB">
        <w:rPr>
          <w:bCs/>
        </w:rPr>
        <w:t xml:space="preserve">phòng, </w:t>
      </w:r>
      <w:r>
        <w:rPr>
          <w:bCs/>
          <w:lang w:val="vi-VN"/>
        </w:rPr>
        <w:t xml:space="preserve">đơn vị trực </w:t>
      </w:r>
      <w:r w:rsidR="000012B6">
        <w:rPr>
          <w:bCs/>
        </w:rPr>
        <w:t xml:space="preserve">thuộc </w:t>
      </w:r>
      <w:r w:rsidR="00E239CB">
        <w:rPr>
          <w:bCs/>
        </w:rPr>
        <w:t xml:space="preserve">Sở </w:t>
      </w:r>
      <w:r>
        <w:rPr>
          <w:bCs/>
          <w:lang w:val="vi-VN"/>
        </w:rPr>
        <w:t xml:space="preserve">vẫn còn những hạn chế nhất định, như: chưa phát huy hết hiệu quả kết cấu hạ tầng và các hệ thống thông tin đã được đầu tư; trang thiết bị </w:t>
      </w:r>
      <w:r w:rsidR="00E239CB">
        <w:rPr>
          <w:bCs/>
        </w:rPr>
        <w:t>chưa thật sự đồng bộ</w:t>
      </w:r>
      <w:r>
        <w:rPr>
          <w:bCs/>
          <w:lang w:val="vi-VN"/>
        </w:rPr>
        <w:t xml:space="preserve">; </w:t>
      </w:r>
      <w:r w:rsidR="0034161D">
        <w:t>việc trao đổi, xử lý văn b</w:t>
      </w:r>
      <w:r w:rsidR="00BF0403">
        <w:t>ản điện tử còn thấp</w:t>
      </w:r>
      <w:r w:rsidR="0059469C">
        <w:t xml:space="preserve">; chưa </w:t>
      </w:r>
      <w:r w:rsidR="00BF0403">
        <w:t>thực hiện giải quyết TTHC trên phần mềm 1 cửa điện tử, một cửa điện tử liên thông</w:t>
      </w:r>
      <w:r w:rsidR="002A5D4C">
        <w:t>, dịch vụ công trực tuyến; gửi văn bản bằng đường bưu điện; văn bản đến vẫn còn tình trạng photocopy gửi cho các phòng, đơn vị</w:t>
      </w:r>
      <w:r w:rsidR="0059469C">
        <w:t>....</w:t>
      </w:r>
    </w:p>
    <w:p w:rsidR="00814CB3" w:rsidRDefault="00814CB3" w:rsidP="00054763">
      <w:pPr>
        <w:tabs>
          <w:tab w:val="left" w:pos="2580"/>
        </w:tabs>
        <w:spacing w:before="120"/>
        <w:ind w:firstLine="567"/>
        <w:jc w:val="both"/>
      </w:pPr>
      <w:r>
        <w:t xml:space="preserve">Để tăng cường </w:t>
      </w:r>
      <w:r w:rsidR="001E1AE8">
        <w:t>ứng</w:t>
      </w:r>
      <w:r w:rsidR="003B68CA">
        <w:t xml:space="preserve"> dụng</w:t>
      </w:r>
      <w:r w:rsidR="001E1AE8">
        <w:t xml:space="preserve"> CNTT trong công tác chỉ đạo, điều hành và thực hiện công tác chuyên môn</w:t>
      </w:r>
      <w:r>
        <w:t>, Giám đốc Sở yêu cầu:</w:t>
      </w:r>
    </w:p>
    <w:p w:rsidR="00E239CB" w:rsidRPr="002A15BA" w:rsidRDefault="00E239CB" w:rsidP="00054763">
      <w:pPr>
        <w:spacing w:before="120"/>
        <w:ind w:firstLine="567"/>
        <w:jc w:val="both"/>
        <w:rPr>
          <w:bCs/>
        </w:rPr>
      </w:pPr>
      <w:r>
        <w:rPr>
          <w:bCs/>
        </w:rPr>
        <w:t xml:space="preserve">1. Các phòng, đơn vị: </w:t>
      </w:r>
      <w:r>
        <w:rPr>
          <w:bCs/>
          <w:lang w:val="vi-VN"/>
        </w:rPr>
        <w:t xml:space="preserve">Đẩy mạnh công tác tuyên truyền, phổ biến, quán triệt tới toàn thể cán bộ, công chức, viên chức </w:t>
      </w:r>
      <w:r>
        <w:rPr>
          <w:bCs/>
        </w:rPr>
        <w:t>t</w:t>
      </w:r>
      <w:r>
        <w:rPr>
          <w:bCs/>
          <w:lang w:val="vi-VN"/>
        </w:rPr>
        <w:t>ăng cường ứng dụng CNTT, sử dụng văn bản điện tử để nâng cao hiệu quả hoạt động, thực hành tiết kiệm trong công việc. Xác định đây là một trong những nhiệm vụ thực hiện thường xuyên, liên tục và gắn vớ</w:t>
      </w:r>
      <w:r w:rsidR="002A15BA">
        <w:rPr>
          <w:bCs/>
          <w:lang w:val="vi-VN"/>
        </w:rPr>
        <w:t>i hoạt động cải cách hành chính</w:t>
      </w:r>
      <w:r w:rsidR="002A15BA">
        <w:rPr>
          <w:bCs/>
        </w:rPr>
        <w:t xml:space="preserve"> và công tác thi đua.</w:t>
      </w:r>
    </w:p>
    <w:p w:rsidR="002F077F" w:rsidRPr="00C73DCD" w:rsidRDefault="002F077F" w:rsidP="003A7765">
      <w:pPr>
        <w:spacing w:before="180"/>
        <w:ind w:firstLine="567"/>
        <w:jc w:val="both"/>
        <w:rPr>
          <w:b/>
          <w:bCs/>
          <w:i/>
        </w:rPr>
      </w:pPr>
      <w:r>
        <w:rPr>
          <w:bCs/>
        </w:rPr>
        <w:t xml:space="preserve">2. </w:t>
      </w:r>
      <w:r>
        <w:rPr>
          <w:bCs/>
          <w:lang w:val="vi-VN"/>
        </w:rPr>
        <w:t xml:space="preserve">Sử dụng Văn phòng </w:t>
      </w:r>
      <w:r>
        <w:rPr>
          <w:bCs/>
        </w:rPr>
        <w:t>I-O</w:t>
      </w:r>
      <w:r>
        <w:rPr>
          <w:bCs/>
          <w:lang w:val="vi-VN"/>
        </w:rPr>
        <w:t xml:space="preserve"> </w:t>
      </w:r>
      <w:r>
        <w:rPr>
          <w:bCs/>
        </w:rPr>
        <w:t>để nắm bắt t</w:t>
      </w:r>
      <w:r>
        <w:rPr>
          <w:bCs/>
          <w:lang w:val="vi-VN"/>
        </w:rPr>
        <w:t>hông tin chỉ đạo, điều hành của lãnh đạo</w:t>
      </w:r>
      <w:r>
        <w:rPr>
          <w:bCs/>
        </w:rPr>
        <w:t xml:space="preserve"> Sở,</w:t>
      </w:r>
      <w:r>
        <w:rPr>
          <w:bCs/>
          <w:lang w:val="vi-VN"/>
        </w:rPr>
        <w:t xml:space="preserve"> lịch công tác</w:t>
      </w:r>
      <w:r>
        <w:rPr>
          <w:bCs/>
        </w:rPr>
        <w:t>,</w:t>
      </w:r>
      <w:r>
        <w:rPr>
          <w:bCs/>
          <w:lang w:val="vi-VN"/>
        </w:rPr>
        <w:t xml:space="preserve"> các chương trình, kế hoạch</w:t>
      </w:r>
      <w:r>
        <w:rPr>
          <w:bCs/>
        </w:rPr>
        <w:t xml:space="preserve"> ho</w:t>
      </w:r>
      <w:r w:rsidR="002A5D4C">
        <w:rPr>
          <w:bCs/>
        </w:rPr>
        <w:t>ạt động trong ngày, tuần, tháng. Tiếp nhận, xử lý, trao đổi công việc</w:t>
      </w:r>
      <w:r w:rsidR="00C73DCD">
        <w:rPr>
          <w:bCs/>
        </w:rPr>
        <w:t xml:space="preserve">. </w:t>
      </w:r>
      <w:r w:rsidR="00C73DCD" w:rsidRPr="00C73DCD">
        <w:rPr>
          <w:b/>
          <w:bCs/>
          <w:i/>
        </w:rPr>
        <w:t xml:space="preserve">(Qua theo dõi, hiện nay tỷ lệ CBCCVC vào I-O và xử lý công việc </w:t>
      </w:r>
      <w:r w:rsidR="005C2219">
        <w:rPr>
          <w:b/>
          <w:bCs/>
          <w:i/>
        </w:rPr>
        <w:t xml:space="preserve">hàng ngày </w:t>
      </w:r>
      <w:r w:rsidR="00C73DCD" w:rsidRPr="00C73DCD">
        <w:rPr>
          <w:b/>
          <w:bCs/>
          <w:i/>
        </w:rPr>
        <w:t>chỉ được khoảng 20%)</w:t>
      </w:r>
    </w:p>
    <w:p w:rsidR="00356EA2" w:rsidRDefault="002F077F" w:rsidP="003A7765">
      <w:pPr>
        <w:spacing w:before="180"/>
        <w:ind w:firstLine="567"/>
        <w:jc w:val="both"/>
        <w:rPr>
          <w:i/>
        </w:rPr>
      </w:pPr>
      <w:r>
        <w:rPr>
          <w:bCs/>
        </w:rPr>
        <w:t>3</w:t>
      </w:r>
      <w:r w:rsidR="00E239CB">
        <w:rPr>
          <w:bCs/>
          <w:lang w:val="vi-VN"/>
        </w:rPr>
        <w:t xml:space="preserve">. </w:t>
      </w:r>
      <w:r w:rsidR="002A15BA">
        <w:rPr>
          <w:bCs/>
        </w:rPr>
        <w:t>S</w:t>
      </w:r>
      <w:r w:rsidR="00E239CB">
        <w:rPr>
          <w:bCs/>
          <w:lang w:val="vi-VN"/>
        </w:rPr>
        <w:t xml:space="preserve">ử dụng văn bản điện tử (trừ các văn bản thuộc danh mục bí mật, danh mục thông tin chưa được phép công bố theo quy định hiện hành của </w:t>
      </w:r>
      <w:r w:rsidR="00E239CB">
        <w:rPr>
          <w:bCs/>
          <w:lang w:val="vi-VN"/>
        </w:rPr>
        <w:lastRenderedPageBreak/>
        <w:t>phá</w:t>
      </w:r>
      <w:r w:rsidR="00356EA2">
        <w:rPr>
          <w:bCs/>
          <w:lang w:val="vi-VN"/>
        </w:rPr>
        <w:t>p luật trong hoạt động</w:t>
      </w:r>
      <w:r w:rsidR="00BD6A50">
        <w:rPr>
          <w:bCs/>
        </w:rPr>
        <w:t>)</w:t>
      </w:r>
      <w:r w:rsidR="00356EA2">
        <w:rPr>
          <w:bCs/>
        </w:rPr>
        <w:t>.</w:t>
      </w:r>
      <w:r w:rsidR="00356EA2">
        <w:rPr>
          <w:bCs/>
          <w:lang w:val="vi-VN"/>
        </w:rPr>
        <w:t xml:space="preserve"> </w:t>
      </w:r>
      <w:r>
        <w:rPr>
          <w:bCs/>
        </w:rPr>
        <w:t>Các loại văn bản điện tử:</w:t>
      </w:r>
      <w:r>
        <w:rPr>
          <w:bCs/>
          <w:lang w:val="vi-VN"/>
        </w:rPr>
        <w:t xml:space="preserve"> </w:t>
      </w:r>
      <w:r w:rsidR="00BF3E14">
        <w:rPr>
          <w:lang w:eastAsia="vi-VN"/>
        </w:rPr>
        <w:t>Nghị quyết, quyết định quy phạm pháp luật, chỉ thị, quyết định, thông báo, hướng dẫn, chương trình, kế hoạch, báo cáo, công văn, công điện, giấy mời, bản sao y bản chính, bản trích sao, bản sao lục</w:t>
      </w:r>
      <w:r w:rsidR="00BD6A50">
        <w:rPr>
          <w:bCs/>
        </w:rPr>
        <w:t>..</w:t>
      </w:r>
      <w:r w:rsidR="00356EA2">
        <w:rPr>
          <w:bCs/>
        </w:rPr>
        <w:t>.</w:t>
      </w:r>
      <w:r w:rsidR="00BD6A50">
        <w:rPr>
          <w:bCs/>
        </w:rPr>
        <w:t xml:space="preserve"> g</w:t>
      </w:r>
      <w:r w:rsidR="00B635F0">
        <w:rPr>
          <w:bCs/>
        </w:rPr>
        <w:t>ửi nội bộ qua Văn phòng I-O</w:t>
      </w:r>
      <w:r w:rsidR="004D460D">
        <w:rPr>
          <w:bCs/>
        </w:rPr>
        <w:t>; gửi bên ngoài qua</w:t>
      </w:r>
      <w:r w:rsidR="00B635F0">
        <w:rPr>
          <w:bCs/>
        </w:rPr>
        <w:t xml:space="preserve"> hệ thống </w:t>
      </w:r>
      <w:r w:rsidR="002A15BA">
        <w:rPr>
          <w:bCs/>
        </w:rPr>
        <w:t xml:space="preserve">gửi nhận văn bản hoặc </w:t>
      </w:r>
      <w:r w:rsidR="00B635F0">
        <w:rPr>
          <w:bCs/>
        </w:rPr>
        <w:t>mail.hatin</w:t>
      </w:r>
      <w:r w:rsidR="002A15BA">
        <w:rPr>
          <w:bCs/>
        </w:rPr>
        <w:t>h.gov</w:t>
      </w:r>
      <w:r w:rsidR="00B635F0">
        <w:rPr>
          <w:bCs/>
        </w:rPr>
        <w:t>.</w:t>
      </w:r>
      <w:r w:rsidR="002A15BA">
        <w:rPr>
          <w:bCs/>
        </w:rPr>
        <w:t xml:space="preserve"> </w:t>
      </w:r>
      <w:r w:rsidR="002A15BA" w:rsidRPr="002A15BA">
        <w:rPr>
          <w:bCs/>
          <w:i/>
        </w:rPr>
        <w:t xml:space="preserve">(Thực hiện theo Công văn số </w:t>
      </w:r>
      <w:r w:rsidR="002A15BA" w:rsidRPr="002A15BA">
        <w:rPr>
          <w:i/>
          <w:sz w:val="26"/>
          <w:szCs w:val="26"/>
        </w:rPr>
        <w:t xml:space="preserve">1538 /QĐ-UBND ngày 14/6/2016 của UBND tỉnh </w:t>
      </w:r>
      <w:r w:rsidR="002A15BA" w:rsidRPr="002A15BA">
        <w:rPr>
          <w:i/>
        </w:rPr>
        <w:t>Về việc quy định loại hình văn bản: Gửi bản điện tử; gửi bản giấy;gửi bản giấy và bản điện tử giữa các cơ quan, tổ chức Nhà nước trên địa bàn tỉnh Hà Tĩnh)</w:t>
      </w:r>
      <w:r w:rsidR="00EA47C6">
        <w:rPr>
          <w:i/>
        </w:rPr>
        <w:t>.</w:t>
      </w:r>
    </w:p>
    <w:p w:rsidR="00EA47C6" w:rsidRPr="00EA47C6" w:rsidRDefault="00EA47C6" w:rsidP="003A7765">
      <w:pPr>
        <w:spacing w:before="180"/>
        <w:ind w:firstLine="567"/>
        <w:jc w:val="both"/>
        <w:rPr>
          <w:bCs/>
          <w:lang w:val="vi-VN"/>
        </w:rPr>
      </w:pPr>
      <w:r>
        <w:t>4. Giải quyết thủ tục hành chính: Từ ngày 23/6/2016, tất cả các TTHC phải được xử lý trên hệ thống 1 cửa điện tử, một cửa điện tử liên thông, dịch vụ công trực tuyến của UBND tỉnh. Cán bộ 1 cửa (văn thư)</w:t>
      </w:r>
      <w:r w:rsidR="00817C65">
        <w:t xml:space="preserve">, CBCC thực hiện tiếp nhận, xử lý và trả hồ sơ Một cửa điện tử đảm bảo theo đúng quy trình "Nghiêm cấm việc tiếp nhận và xử lý hồ sơ không có file đính kèm". </w:t>
      </w:r>
    </w:p>
    <w:p w:rsidR="00B635F0" w:rsidRDefault="00817C65" w:rsidP="003A7765">
      <w:pPr>
        <w:spacing w:before="180"/>
        <w:ind w:firstLine="567"/>
        <w:jc w:val="both"/>
        <w:rPr>
          <w:bCs/>
        </w:rPr>
      </w:pPr>
      <w:r>
        <w:rPr>
          <w:bCs/>
        </w:rPr>
        <w:t>5</w:t>
      </w:r>
      <w:r w:rsidR="002574FB">
        <w:rPr>
          <w:bCs/>
        </w:rPr>
        <w:t>.</w:t>
      </w:r>
      <w:r w:rsidR="00B635F0">
        <w:rPr>
          <w:bCs/>
          <w:lang w:val="vi-VN"/>
        </w:rPr>
        <w:t xml:space="preserve"> Hạn chế sao chụp ra bản giấy để gửi đến các </w:t>
      </w:r>
      <w:r w:rsidR="002574FB">
        <w:rPr>
          <w:bCs/>
        </w:rPr>
        <w:t xml:space="preserve">phòng, </w:t>
      </w:r>
      <w:r w:rsidR="00B635F0">
        <w:rPr>
          <w:bCs/>
          <w:lang w:val="vi-VN"/>
        </w:rPr>
        <w:t xml:space="preserve">đơn vị trực thuộc hoặc cá nhân; đăng tải các dự thảo văn bản cần xin ý kiến rộng rãi các tổ chức, cá nhân trên </w:t>
      </w:r>
      <w:r w:rsidR="002A15BA">
        <w:rPr>
          <w:bCs/>
        </w:rPr>
        <w:t>Cổng</w:t>
      </w:r>
      <w:r w:rsidR="00B635F0">
        <w:rPr>
          <w:bCs/>
          <w:lang w:val="vi-VN"/>
        </w:rPr>
        <w:t xml:space="preserve"> thông tin điện tử, </w:t>
      </w:r>
      <w:r w:rsidR="002A15BA">
        <w:rPr>
          <w:bCs/>
        </w:rPr>
        <w:t>qua hệ thống gửi nhận văn bản</w:t>
      </w:r>
      <w:r w:rsidR="00B635F0">
        <w:rPr>
          <w:bCs/>
          <w:lang w:val="vi-VN"/>
        </w:rPr>
        <w:t>;</w:t>
      </w:r>
    </w:p>
    <w:p w:rsidR="00AC491A" w:rsidRPr="00F534F7" w:rsidRDefault="00817C65" w:rsidP="003A7765">
      <w:pPr>
        <w:spacing w:before="180"/>
        <w:ind w:firstLine="567"/>
        <w:jc w:val="both"/>
        <w:rPr>
          <w:bCs/>
        </w:rPr>
      </w:pPr>
      <w:r>
        <w:rPr>
          <w:bCs/>
        </w:rPr>
        <w:t>6</w:t>
      </w:r>
      <w:r w:rsidR="002A0BB3">
        <w:rPr>
          <w:bCs/>
        </w:rPr>
        <w:t xml:space="preserve">. </w:t>
      </w:r>
      <w:r w:rsidR="00AC491A">
        <w:rPr>
          <w:bCs/>
        </w:rPr>
        <w:t xml:space="preserve">Học tập nâng cao kỹ năng </w:t>
      </w:r>
      <w:r w:rsidR="00AC491A" w:rsidRPr="00704CAA">
        <w:rPr>
          <w:bCs/>
          <w:lang w:val="vi-VN"/>
        </w:rPr>
        <w:t xml:space="preserve">ứng dụng </w:t>
      </w:r>
      <w:r w:rsidR="00AC491A">
        <w:rPr>
          <w:bCs/>
          <w:lang w:val="vi-VN"/>
        </w:rPr>
        <w:t>CNT</w:t>
      </w:r>
      <w:r w:rsidR="00AC491A" w:rsidRPr="00B83FB8">
        <w:rPr>
          <w:bCs/>
          <w:lang w:val="vi-VN"/>
        </w:rPr>
        <w:t>T</w:t>
      </w:r>
      <w:r w:rsidR="00AC491A" w:rsidRPr="00704CAA">
        <w:rPr>
          <w:bCs/>
          <w:lang w:val="vi-VN"/>
        </w:rPr>
        <w:t xml:space="preserve"> trong công việc, trước hết tập trung vào các nội dung nhằm tăng cường </w:t>
      </w:r>
      <w:r w:rsidR="00AC491A">
        <w:rPr>
          <w:bCs/>
        </w:rPr>
        <w:t>sử dụng thành thạo các phần mềm</w:t>
      </w:r>
      <w:r w:rsidR="00F534F7">
        <w:rPr>
          <w:bCs/>
        </w:rPr>
        <w:t xml:space="preserve"> ứng dụng, diệt virus, bảo đảm an toàn thông tin cá nhân, </w:t>
      </w:r>
      <w:r w:rsidR="00AC491A">
        <w:rPr>
          <w:bCs/>
        </w:rPr>
        <w:t xml:space="preserve">khắc phục các </w:t>
      </w:r>
      <w:r w:rsidR="00F534F7">
        <w:rPr>
          <w:bCs/>
        </w:rPr>
        <w:t>lỗi đơn giản thường xẩy ra...</w:t>
      </w:r>
      <w:r w:rsidR="00AC491A" w:rsidRPr="00704CAA">
        <w:rPr>
          <w:bCs/>
          <w:lang w:val="vi-VN"/>
        </w:rPr>
        <w:t xml:space="preserve">; </w:t>
      </w:r>
      <w:r w:rsidR="00F534F7">
        <w:rPr>
          <w:bCs/>
        </w:rPr>
        <w:t>Trường hợp cần tập huấn chuyên sâu, các phòng, đơn vị lập danh sách gửi về phòng Thông tin - Tư liệu</w:t>
      </w:r>
      <w:r w:rsidR="00590215">
        <w:rPr>
          <w:bCs/>
        </w:rPr>
        <w:t xml:space="preserve"> tập hợp </w:t>
      </w:r>
      <w:r w:rsidR="00CD23A7">
        <w:rPr>
          <w:bCs/>
        </w:rPr>
        <w:t xml:space="preserve">trình lãnh đạo Sở xem xét cho </w:t>
      </w:r>
      <w:r w:rsidR="00590215">
        <w:rPr>
          <w:bCs/>
        </w:rPr>
        <w:t>tổ chức tập huấn.</w:t>
      </w:r>
    </w:p>
    <w:p w:rsidR="00B635F0" w:rsidRPr="002574FB" w:rsidRDefault="00817C65" w:rsidP="003A7765">
      <w:pPr>
        <w:spacing w:before="180"/>
        <w:ind w:firstLine="567"/>
        <w:jc w:val="both"/>
        <w:rPr>
          <w:bCs/>
        </w:rPr>
      </w:pPr>
      <w:r>
        <w:rPr>
          <w:bCs/>
        </w:rPr>
        <w:t>7</w:t>
      </w:r>
      <w:r w:rsidR="00B635F0">
        <w:rPr>
          <w:bCs/>
          <w:lang w:val="vi-VN"/>
        </w:rPr>
        <w:t xml:space="preserve">. </w:t>
      </w:r>
      <w:r w:rsidR="002574FB">
        <w:rPr>
          <w:bCs/>
        </w:rPr>
        <w:t>Giao Văn phòng phối hợp với phòng Thông tin - Tư liệu t</w:t>
      </w:r>
      <w:r w:rsidR="00B635F0">
        <w:rPr>
          <w:bCs/>
          <w:lang w:val="vi-VN"/>
        </w:rPr>
        <w:t>hường xuyên kiểm tra, đánh giá việc ứng dụng CNTT theo các nội du</w:t>
      </w:r>
      <w:r w:rsidR="005C2219">
        <w:rPr>
          <w:bCs/>
          <w:lang w:val="vi-VN"/>
        </w:rPr>
        <w:t>ng nêu trên,</w:t>
      </w:r>
      <w:r w:rsidR="00BD6A50">
        <w:rPr>
          <w:bCs/>
          <w:lang w:val="vi-VN"/>
        </w:rPr>
        <w:t xml:space="preserve"> đây là nội dung quan trọng </w:t>
      </w:r>
      <w:r>
        <w:rPr>
          <w:bCs/>
        </w:rPr>
        <w:t xml:space="preserve">để </w:t>
      </w:r>
      <w:r w:rsidR="00BD6A50">
        <w:rPr>
          <w:bCs/>
          <w:lang w:val="vi-VN"/>
        </w:rPr>
        <w:t>đánh giá thi đua</w:t>
      </w:r>
      <w:r w:rsidR="00B635F0">
        <w:rPr>
          <w:bCs/>
          <w:lang w:val="vi-VN"/>
        </w:rPr>
        <w:t xml:space="preserve"> của CBCCVC </w:t>
      </w:r>
      <w:r>
        <w:rPr>
          <w:bCs/>
        </w:rPr>
        <w:t>cuối năm</w:t>
      </w:r>
      <w:r w:rsidR="00B635F0">
        <w:rPr>
          <w:bCs/>
          <w:lang w:val="vi-VN"/>
        </w:rPr>
        <w:t xml:space="preserve">. </w:t>
      </w:r>
    </w:p>
    <w:p w:rsidR="00B635F0" w:rsidRPr="002574FB" w:rsidRDefault="002574FB" w:rsidP="003A7765">
      <w:pPr>
        <w:spacing w:before="180"/>
        <w:ind w:firstLine="567"/>
        <w:jc w:val="both"/>
        <w:rPr>
          <w:bCs/>
        </w:rPr>
      </w:pPr>
      <w:r>
        <w:rPr>
          <w:bCs/>
        </w:rPr>
        <w:t xml:space="preserve">Yêu cầu </w:t>
      </w:r>
      <w:r w:rsidR="005C2219">
        <w:rPr>
          <w:bCs/>
        </w:rPr>
        <w:t>L</w:t>
      </w:r>
      <w:r>
        <w:rPr>
          <w:bCs/>
        </w:rPr>
        <w:t xml:space="preserve">ãnh đạo các phòng, đơn vị và toàn thể CBCCVC </w:t>
      </w:r>
      <w:r w:rsidR="004C6C21">
        <w:rPr>
          <w:bCs/>
        </w:rPr>
        <w:t xml:space="preserve">trong toàn Sở </w:t>
      </w:r>
      <w:r>
        <w:rPr>
          <w:bCs/>
        </w:rPr>
        <w:t>thực hiện nghiêm túc./.</w:t>
      </w:r>
    </w:p>
    <w:p w:rsidR="005F0A96" w:rsidRDefault="005F0A96" w:rsidP="00D96615">
      <w:pPr>
        <w:tabs>
          <w:tab w:val="left" w:pos="2580"/>
        </w:tabs>
        <w:spacing w:line="288" w:lineRule="auto"/>
        <w:jc w:val="both"/>
      </w:pPr>
    </w:p>
    <w:tbl>
      <w:tblPr>
        <w:tblW w:w="0" w:type="auto"/>
        <w:tblLook w:val="01E0" w:firstRow="1" w:lastRow="1" w:firstColumn="1" w:lastColumn="1" w:noHBand="0" w:noVBand="0"/>
      </w:tblPr>
      <w:tblGrid>
        <w:gridCol w:w="4445"/>
        <w:gridCol w:w="4445"/>
      </w:tblGrid>
      <w:tr w:rsidR="001030F3">
        <w:tc>
          <w:tcPr>
            <w:tcW w:w="4463" w:type="dxa"/>
          </w:tcPr>
          <w:p w:rsidR="001030F3" w:rsidRPr="003F03B3" w:rsidRDefault="001030F3" w:rsidP="003F03B3">
            <w:pPr>
              <w:tabs>
                <w:tab w:val="left" w:pos="2580"/>
              </w:tabs>
              <w:rPr>
                <w:b/>
                <w:i/>
                <w:sz w:val="24"/>
                <w:szCs w:val="24"/>
              </w:rPr>
            </w:pPr>
            <w:r w:rsidRPr="003F03B3">
              <w:rPr>
                <w:b/>
                <w:i/>
                <w:sz w:val="24"/>
                <w:szCs w:val="24"/>
              </w:rPr>
              <w:t>N</w:t>
            </w:r>
            <w:r w:rsidRPr="003F03B3">
              <w:rPr>
                <w:rFonts w:hint="eastAsia"/>
                <w:b/>
                <w:i/>
                <w:sz w:val="24"/>
                <w:szCs w:val="24"/>
              </w:rPr>
              <w:t>ơ</w:t>
            </w:r>
            <w:r w:rsidRPr="003F03B3">
              <w:rPr>
                <w:b/>
                <w:i/>
                <w:sz w:val="24"/>
                <w:szCs w:val="24"/>
              </w:rPr>
              <w:t>i nhận:</w:t>
            </w:r>
          </w:p>
          <w:p w:rsidR="00BB63F9" w:rsidRPr="003F03B3" w:rsidRDefault="00C564FD" w:rsidP="003F03B3">
            <w:pPr>
              <w:tabs>
                <w:tab w:val="left" w:pos="2580"/>
              </w:tabs>
              <w:rPr>
                <w:sz w:val="22"/>
                <w:szCs w:val="22"/>
              </w:rPr>
            </w:pPr>
            <w:r w:rsidRPr="003F03B3">
              <w:rPr>
                <w:sz w:val="22"/>
                <w:szCs w:val="22"/>
              </w:rPr>
              <w:t xml:space="preserve">     </w:t>
            </w:r>
            <w:r w:rsidR="005E3059" w:rsidRPr="003F03B3">
              <w:rPr>
                <w:sz w:val="22"/>
                <w:szCs w:val="22"/>
              </w:rPr>
              <w:t xml:space="preserve"> </w:t>
            </w:r>
            <w:r w:rsidRPr="003F03B3">
              <w:rPr>
                <w:sz w:val="22"/>
                <w:szCs w:val="22"/>
              </w:rPr>
              <w:t xml:space="preserve"> </w:t>
            </w:r>
            <w:r w:rsidR="001030F3" w:rsidRPr="003F03B3">
              <w:rPr>
                <w:sz w:val="22"/>
                <w:szCs w:val="22"/>
              </w:rPr>
              <w:t>- Nh</w:t>
            </w:r>
            <w:r w:rsidR="001030F3" w:rsidRPr="003F03B3">
              <w:rPr>
                <w:rFonts w:hint="eastAsia"/>
                <w:sz w:val="22"/>
                <w:szCs w:val="22"/>
              </w:rPr>
              <w:t>ư</w:t>
            </w:r>
            <w:r w:rsidR="001030F3" w:rsidRPr="003F03B3">
              <w:rPr>
                <w:sz w:val="22"/>
                <w:szCs w:val="22"/>
              </w:rPr>
              <w:t xml:space="preserve"> trên;</w:t>
            </w:r>
          </w:p>
          <w:p w:rsidR="001030F3" w:rsidRDefault="00C564FD" w:rsidP="003F03B3">
            <w:pPr>
              <w:tabs>
                <w:tab w:val="left" w:pos="2580"/>
              </w:tabs>
              <w:spacing w:line="288" w:lineRule="auto"/>
            </w:pPr>
            <w:r w:rsidRPr="003F03B3">
              <w:rPr>
                <w:sz w:val="22"/>
                <w:szCs w:val="22"/>
              </w:rPr>
              <w:t xml:space="preserve">     </w:t>
            </w:r>
            <w:r w:rsidR="00801930" w:rsidRPr="003F03B3">
              <w:rPr>
                <w:sz w:val="22"/>
                <w:szCs w:val="22"/>
              </w:rPr>
              <w:t xml:space="preserve">  </w:t>
            </w:r>
            <w:r w:rsidR="001030F3" w:rsidRPr="003F03B3">
              <w:rPr>
                <w:sz w:val="22"/>
                <w:szCs w:val="22"/>
              </w:rPr>
              <w:t>- L</w:t>
            </w:r>
            <w:r w:rsidR="001030F3" w:rsidRPr="003F03B3">
              <w:rPr>
                <w:rFonts w:hint="eastAsia"/>
                <w:sz w:val="22"/>
                <w:szCs w:val="22"/>
              </w:rPr>
              <w:t>ư</w:t>
            </w:r>
            <w:r w:rsidR="001030F3" w:rsidRPr="003F03B3">
              <w:rPr>
                <w:sz w:val="22"/>
                <w:szCs w:val="22"/>
              </w:rPr>
              <w:t>u VT</w:t>
            </w:r>
            <w:r w:rsidR="007B3C6F" w:rsidRPr="003F03B3">
              <w:rPr>
                <w:sz w:val="22"/>
                <w:szCs w:val="22"/>
              </w:rPr>
              <w:t>.</w:t>
            </w:r>
          </w:p>
        </w:tc>
        <w:tc>
          <w:tcPr>
            <w:tcW w:w="4463" w:type="dxa"/>
          </w:tcPr>
          <w:p w:rsidR="001030F3" w:rsidRPr="003F03B3" w:rsidRDefault="001030F3" w:rsidP="003F03B3">
            <w:pPr>
              <w:tabs>
                <w:tab w:val="left" w:pos="2580"/>
              </w:tabs>
              <w:jc w:val="center"/>
              <w:rPr>
                <w:b/>
              </w:rPr>
            </w:pPr>
            <w:r w:rsidRPr="003F03B3">
              <w:rPr>
                <w:b/>
              </w:rPr>
              <w:t xml:space="preserve">GIÁM </w:t>
            </w:r>
            <w:r w:rsidRPr="003F03B3">
              <w:rPr>
                <w:rFonts w:hint="eastAsia"/>
                <w:b/>
              </w:rPr>
              <w:t>Đ</w:t>
            </w:r>
            <w:r w:rsidRPr="003F03B3">
              <w:rPr>
                <w:b/>
              </w:rPr>
              <w:t>ỐC</w:t>
            </w:r>
          </w:p>
          <w:p w:rsidR="001030F3" w:rsidRDefault="001030F3" w:rsidP="003F03B3">
            <w:pPr>
              <w:tabs>
                <w:tab w:val="left" w:pos="2580"/>
              </w:tabs>
              <w:jc w:val="center"/>
              <w:rPr>
                <w:b/>
              </w:rPr>
            </w:pPr>
          </w:p>
          <w:p w:rsidR="00C73DCD" w:rsidRDefault="00C73DCD" w:rsidP="003F03B3">
            <w:pPr>
              <w:tabs>
                <w:tab w:val="left" w:pos="2580"/>
              </w:tabs>
              <w:jc w:val="center"/>
              <w:rPr>
                <w:b/>
              </w:rPr>
            </w:pPr>
          </w:p>
          <w:p w:rsidR="00C73DCD" w:rsidRDefault="00C73DCD" w:rsidP="003F03B3">
            <w:pPr>
              <w:tabs>
                <w:tab w:val="left" w:pos="2580"/>
              </w:tabs>
              <w:jc w:val="center"/>
              <w:rPr>
                <w:b/>
              </w:rPr>
            </w:pPr>
          </w:p>
          <w:p w:rsidR="00C73DCD" w:rsidRPr="003F03B3" w:rsidRDefault="00C73DCD" w:rsidP="003F03B3">
            <w:pPr>
              <w:tabs>
                <w:tab w:val="left" w:pos="2580"/>
              </w:tabs>
              <w:jc w:val="center"/>
              <w:rPr>
                <w:b/>
              </w:rPr>
            </w:pPr>
          </w:p>
          <w:p w:rsidR="001030F3" w:rsidRDefault="001030F3" w:rsidP="003F03B3">
            <w:pPr>
              <w:tabs>
                <w:tab w:val="left" w:pos="2580"/>
              </w:tabs>
              <w:jc w:val="center"/>
              <w:rPr>
                <w:b/>
              </w:rPr>
            </w:pPr>
          </w:p>
          <w:p w:rsidR="001030F3" w:rsidRPr="003F03B3" w:rsidRDefault="002574FB" w:rsidP="002574FB">
            <w:pPr>
              <w:tabs>
                <w:tab w:val="left" w:pos="2580"/>
              </w:tabs>
              <w:spacing w:line="288" w:lineRule="auto"/>
              <w:jc w:val="center"/>
              <w:rPr>
                <w:b/>
              </w:rPr>
            </w:pPr>
            <w:r>
              <w:rPr>
                <w:b/>
              </w:rPr>
              <w:t>Đỗ Khoa Văn</w:t>
            </w:r>
          </w:p>
        </w:tc>
      </w:tr>
    </w:tbl>
    <w:p w:rsidR="00C76B28" w:rsidRDefault="00C76B28"/>
    <w:sectPr w:rsidR="00C76B28" w:rsidSect="004C6C21">
      <w:footerReference w:type="default" r:id="rId7"/>
      <w:pgSz w:w="11906" w:h="16838" w:code="9"/>
      <w:pgMar w:top="851" w:right="1247" w:bottom="680" w:left="1985" w:header="709" w:footer="39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203" w:rsidRDefault="007E4203" w:rsidP="00E9629B">
      <w:r>
        <w:separator/>
      </w:r>
    </w:p>
  </w:endnote>
  <w:endnote w:type="continuationSeparator" w:id="0">
    <w:p w:rsidR="007E4203" w:rsidRDefault="007E4203" w:rsidP="00E9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9B" w:rsidRDefault="00E9629B">
    <w:pPr>
      <w:pStyle w:val="Footer"/>
      <w:jc w:val="center"/>
    </w:pPr>
    <w:r>
      <w:fldChar w:fldCharType="begin"/>
    </w:r>
    <w:r>
      <w:instrText xml:space="preserve"> PAGE   \* MERGEFORMAT </w:instrText>
    </w:r>
    <w:r>
      <w:fldChar w:fldCharType="separate"/>
    </w:r>
    <w:r w:rsidR="00FD60AE">
      <w:rPr>
        <w:noProof/>
      </w:rPr>
      <w:t>2</w:t>
    </w:r>
    <w:r>
      <w:rPr>
        <w:noProof/>
      </w:rPr>
      <w:fldChar w:fldCharType="end"/>
    </w:r>
  </w:p>
  <w:p w:rsidR="00E9629B" w:rsidRDefault="00E962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203" w:rsidRDefault="007E4203" w:rsidP="00E9629B">
      <w:r>
        <w:separator/>
      </w:r>
    </w:p>
  </w:footnote>
  <w:footnote w:type="continuationSeparator" w:id="0">
    <w:p w:rsidR="007E4203" w:rsidRDefault="007E4203" w:rsidP="00E96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D04"/>
    <w:rsid w:val="000012B6"/>
    <w:rsid w:val="00002444"/>
    <w:rsid w:val="000268E2"/>
    <w:rsid w:val="00030B33"/>
    <w:rsid w:val="00054763"/>
    <w:rsid w:val="00076B38"/>
    <w:rsid w:val="00080D26"/>
    <w:rsid w:val="001030F3"/>
    <w:rsid w:val="00124099"/>
    <w:rsid w:val="00180E09"/>
    <w:rsid w:val="001B219F"/>
    <w:rsid w:val="001B5F53"/>
    <w:rsid w:val="001E1AE8"/>
    <w:rsid w:val="001F63D2"/>
    <w:rsid w:val="00200516"/>
    <w:rsid w:val="002574FB"/>
    <w:rsid w:val="00257C6A"/>
    <w:rsid w:val="002A0BB3"/>
    <w:rsid w:val="002A15BA"/>
    <w:rsid w:val="002A5D4C"/>
    <w:rsid w:val="002C0BAD"/>
    <w:rsid w:val="002D1BF2"/>
    <w:rsid w:val="002E6642"/>
    <w:rsid w:val="002F077F"/>
    <w:rsid w:val="00303F70"/>
    <w:rsid w:val="0034161D"/>
    <w:rsid w:val="00356E22"/>
    <w:rsid w:val="00356EA2"/>
    <w:rsid w:val="00362B67"/>
    <w:rsid w:val="00386022"/>
    <w:rsid w:val="003A6B6A"/>
    <w:rsid w:val="003A7765"/>
    <w:rsid w:val="003B0F75"/>
    <w:rsid w:val="003B684B"/>
    <w:rsid w:val="003B68CA"/>
    <w:rsid w:val="003C70ED"/>
    <w:rsid w:val="003C779C"/>
    <w:rsid w:val="003F03B3"/>
    <w:rsid w:val="0041362D"/>
    <w:rsid w:val="00470AAE"/>
    <w:rsid w:val="00475D59"/>
    <w:rsid w:val="004869F6"/>
    <w:rsid w:val="004A4A62"/>
    <w:rsid w:val="004C6C21"/>
    <w:rsid w:val="004D460D"/>
    <w:rsid w:val="004D709C"/>
    <w:rsid w:val="00557E2B"/>
    <w:rsid w:val="00590215"/>
    <w:rsid w:val="0059469C"/>
    <w:rsid w:val="005B5E5E"/>
    <w:rsid w:val="005C2219"/>
    <w:rsid w:val="005D1707"/>
    <w:rsid w:val="005E3059"/>
    <w:rsid w:val="005F0A96"/>
    <w:rsid w:val="0060204D"/>
    <w:rsid w:val="006D2D40"/>
    <w:rsid w:val="00733575"/>
    <w:rsid w:val="00753D04"/>
    <w:rsid w:val="00763AEE"/>
    <w:rsid w:val="0079229C"/>
    <w:rsid w:val="007B3C6F"/>
    <w:rsid w:val="007E4203"/>
    <w:rsid w:val="00801930"/>
    <w:rsid w:val="00814CB3"/>
    <w:rsid w:val="00817C65"/>
    <w:rsid w:val="0082483A"/>
    <w:rsid w:val="008503C7"/>
    <w:rsid w:val="008668AC"/>
    <w:rsid w:val="00890642"/>
    <w:rsid w:val="008B479F"/>
    <w:rsid w:val="008B6125"/>
    <w:rsid w:val="008C34D5"/>
    <w:rsid w:val="008D58DA"/>
    <w:rsid w:val="008D6C54"/>
    <w:rsid w:val="008D71FF"/>
    <w:rsid w:val="0090135C"/>
    <w:rsid w:val="00926658"/>
    <w:rsid w:val="0093789B"/>
    <w:rsid w:val="00956B0C"/>
    <w:rsid w:val="009C24E3"/>
    <w:rsid w:val="009D3C4E"/>
    <w:rsid w:val="009F5A19"/>
    <w:rsid w:val="00A25B68"/>
    <w:rsid w:val="00A35D09"/>
    <w:rsid w:val="00A376C0"/>
    <w:rsid w:val="00AC491A"/>
    <w:rsid w:val="00B025CF"/>
    <w:rsid w:val="00B07752"/>
    <w:rsid w:val="00B425F8"/>
    <w:rsid w:val="00B4788A"/>
    <w:rsid w:val="00B5200B"/>
    <w:rsid w:val="00B635F0"/>
    <w:rsid w:val="00B63E4D"/>
    <w:rsid w:val="00B95A33"/>
    <w:rsid w:val="00BA4F89"/>
    <w:rsid w:val="00BB63F9"/>
    <w:rsid w:val="00BD6A50"/>
    <w:rsid w:val="00BF0403"/>
    <w:rsid w:val="00BF3E14"/>
    <w:rsid w:val="00C53554"/>
    <w:rsid w:val="00C564FD"/>
    <w:rsid w:val="00C73DCD"/>
    <w:rsid w:val="00C76B28"/>
    <w:rsid w:val="00CD23A7"/>
    <w:rsid w:val="00D074C0"/>
    <w:rsid w:val="00D138C1"/>
    <w:rsid w:val="00D55A58"/>
    <w:rsid w:val="00D71C4B"/>
    <w:rsid w:val="00D77B66"/>
    <w:rsid w:val="00D96615"/>
    <w:rsid w:val="00DF1A33"/>
    <w:rsid w:val="00E03D91"/>
    <w:rsid w:val="00E2313D"/>
    <w:rsid w:val="00E239CB"/>
    <w:rsid w:val="00E439A6"/>
    <w:rsid w:val="00E9629B"/>
    <w:rsid w:val="00EA47C6"/>
    <w:rsid w:val="00EF15DC"/>
    <w:rsid w:val="00F0431F"/>
    <w:rsid w:val="00F42A11"/>
    <w:rsid w:val="00F534F7"/>
    <w:rsid w:val="00F713BE"/>
    <w:rsid w:val="00F860D2"/>
    <w:rsid w:val="00F900BC"/>
    <w:rsid w:val="00FD60AE"/>
    <w:rsid w:val="00FF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30B33"/>
    <w:rPr>
      <w:rFonts w:ascii="Tahoma" w:hAnsi="Tahoma" w:cs="Tahoma"/>
      <w:sz w:val="16"/>
      <w:szCs w:val="16"/>
    </w:rPr>
  </w:style>
  <w:style w:type="paragraph" w:customStyle="1" w:styleId="Char">
    <w:name w:val="Char"/>
    <w:autoRedefine/>
    <w:rsid w:val="00D55A58"/>
    <w:pPr>
      <w:tabs>
        <w:tab w:val="left" w:pos="1152"/>
      </w:tabs>
      <w:spacing w:before="120" w:after="120" w:line="312" w:lineRule="auto"/>
    </w:pPr>
    <w:rPr>
      <w:rFonts w:ascii="Arial" w:hAnsi="Arial" w:cs="Arial"/>
      <w:sz w:val="26"/>
      <w:szCs w:val="26"/>
    </w:rPr>
  </w:style>
  <w:style w:type="paragraph" w:styleId="Header">
    <w:name w:val="header"/>
    <w:basedOn w:val="Normal"/>
    <w:link w:val="HeaderChar"/>
    <w:rsid w:val="00E9629B"/>
    <w:pPr>
      <w:tabs>
        <w:tab w:val="center" w:pos="4680"/>
        <w:tab w:val="right" w:pos="9360"/>
      </w:tabs>
    </w:pPr>
  </w:style>
  <w:style w:type="character" w:customStyle="1" w:styleId="HeaderChar">
    <w:name w:val="Header Char"/>
    <w:link w:val="Header"/>
    <w:rsid w:val="00E9629B"/>
    <w:rPr>
      <w:sz w:val="28"/>
      <w:szCs w:val="28"/>
    </w:rPr>
  </w:style>
  <w:style w:type="paragraph" w:styleId="Footer">
    <w:name w:val="footer"/>
    <w:basedOn w:val="Normal"/>
    <w:link w:val="FooterChar"/>
    <w:uiPriority w:val="99"/>
    <w:rsid w:val="00E9629B"/>
    <w:pPr>
      <w:tabs>
        <w:tab w:val="center" w:pos="4680"/>
        <w:tab w:val="right" w:pos="9360"/>
      </w:tabs>
    </w:pPr>
  </w:style>
  <w:style w:type="character" w:customStyle="1" w:styleId="FooterChar">
    <w:name w:val="Footer Char"/>
    <w:link w:val="Footer"/>
    <w:uiPriority w:val="99"/>
    <w:rsid w:val="00E9629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30B33"/>
    <w:rPr>
      <w:rFonts w:ascii="Tahoma" w:hAnsi="Tahoma" w:cs="Tahoma"/>
      <w:sz w:val="16"/>
      <w:szCs w:val="16"/>
    </w:rPr>
  </w:style>
  <w:style w:type="paragraph" w:customStyle="1" w:styleId="Char">
    <w:name w:val="Char"/>
    <w:autoRedefine/>
    <w:rsid w:val="00D55A58"/>
    <w:pPr>
      <w:tabs>
        <w:tab w:val="left" w:pos="1152"/>
      </w:tabs>
      <w:spacing w:before="120" w:after="120" w:line="312" w:lineRule="auto"/>
    </w:pPr>
    <w:rPr>
      <w:rFonts w:ascii="Arial" w:hAnsi="Arial" w:cs="Arial"/>
      <w:sz w:val="26"/>
      <w:szCs w:val="26"/>
    </w:rPr>
  </w:style>
  <w:style w:type="paragraph" w:styleId="Header">
    <w:name w:val="header"/>
    <w:basedOn w:val="Normal"/>
    <w:link w:val="HeaderChar"/>
    <w:rsid w:val="00E9629B"/>
    <w:pPr>
      <w:tabs>
        <w:tab w:val="center" w:pos="4680"/>
        <w:tab w:val="right" w:pos="9360"/>
      </w:tabs>
    </w:pPr>
  </w:style>
  <w:style w:type="character" w:customStyle="1" w:styleId="HeaderChar">
    <w:name w:val="Header Char"/>
    <w:link w:val="Header"/>
    <w:rsid w:val="00E9629B"/>
    <w:rPr>
      <w:sz w:val="28"/>
      <w:szCs w:val="28"/>
    </w:rPr>
  </w:style>
  <w:style w:type="paragraph" w:styleId="Footer">
    <w:name w:val="footer"/>
    <w:basedOn w:val="Normal"/>
    <w:link w:val="FooterChar"/>
    <w:uiPriority w:val="99"/>
    <w:rsid w:val="00E9629B"/>
    <w:pPr>
      <w:tabs>
        <w:tab w:val="center" w:pos="4680"/>
        <w:tab w:val="right" w:pos="9360"/>
      </w:tabs>
    </w:pPr>
  </w:style>
  <w:style w:type="character" w:customStyle="1" w:styleId="FooterChar">
    <w:name w:val="Footer Char"/>
    <w:link w:val="Footer"/>
    <w:uiPriority w:val="99"/>
    <w:rsid w:val="00E9629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98366">
      <w:bodyDiv w:val="1"/>
      <w:marLeft w:val="0"/>
      <w:marRight w:val="0"/>
      <w:marTop w:val="0"/>
      <w:marBottom w:val="0"/>
      <w:divBdr>
        <w:top w:val="none" w:sz="0" w:space="0" w:color="auto"/>
        <w:left w:val="none" w:sz="0" w:space="0" w:color="auto"/>
        <w:bottom w:val="none" w:sz="0" w:space="0" w:color="auto"/>
        <w:right w:val="none" w:sz="0" w:space="0" w:color="auto"/>
      </w:divBdr>
    </w:div>
    <w:div w:id="173106194">
      <w:bodyDiv w:val="1"/>
      <w:marLeft w:val="0"/>
      <w:marRight w:val="0"/>
      <w:marTop w:val="0"/>
      <w:marBottom w:val="0"/>
      <w:divBdr>
        <w:top w:val="none" w:sz="0" w:space="0" w:color="auto"/>
        <w:left w:val="none" w:sz="0" w:space="0" w:color="auto"/>
        <w:bottom w:val="none" w:sz="0" w:space="0" w:color="auto"/>
        <w:right w:val="none" w:sz="0" w:space="0" w:color="auto"/>
      </w:divBdr>
    </w:div>
    <w:div w:id="484470160">
      <w:bodyDiv w:val="1"/>
      <w:marLeft w:val="0"/>
      <w:marRight w:val="0"/>
      <w:marTop w:val="0"/>
      <w:marBottom w:val="0"/>
      <w:divBdr>
        <w:top w:val="none" w:sz="0" w:space="0" w:color="auto"/>
        <w:left w:val="none" w:sz="0" w:space="0" w:color="auto"/>
        <w:bottom w:val="none" w:sz="0" w:space="0" w:color="auto"/>
        <w:right w:val="none" w:sz="0" w:space="0" w:color="auto"/>
      </w:divBdr>
    </w:div>
    <w:div w:id="734624477">
      <w:bodyDiv w:val="1"/>
      <w:marLeft w:val="0"/>
      <w:marRight w:val="0"/>
      <w:marTop w:val="0"/>
      <w:marBottom w:val="0"/>
      <w:divBdr>
        <w:top w:val="none" w:sz="0" w:space="0" w:color="auto"/>
        <w:left w:val="none" w:sz="0" w:space="0" w:color="auto"/>
        <w:bottom w:val="none" w:sz="0" w:space="0" w:color="auto"/>
        <w:right w:val="none" w:sz="0" w:space="0" w:color="auto"/>
      </w:divBdr>
    </w:div>
    <w:div w:id="82084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AQUA</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Aqua Laptop</dc:creator>
  <cp:lastModifiedBy>CUPC</cp:lastModifiedBy>
  <cp:revision>4</cp:revision>
  <cp:lastPrinted>2014-10-24T07:47:00Z</cp:lastPrinted>
  <dcterms:created xsi:type="dcterms:W3CDTF">2016-06-22T02:16:00Z</dcterms:created>
  <dcterms:modified xsi:type="dcterms:W3CDTF">2016-11-09T08:46:00Z</dcterms:modified>
</cp:coreProperties>
</file>