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Look w:val="0000" w:firstRow="0" w:lastRow="0" w:firstColumn="0" w:lastColumn="0" w:noHBand="0" w:noVBand="0"/>
      </w:tblPr>
      <w:tblGrid>
        <w:gridCol w:w="4068"/>
        <w:gridCol w:w="5688"/>
      </w:tblGrid>
      <w:tr w:rsidR="00AA0349" w:rsidRPr="00A779A1" w:rsidTr="00DE09A5">
        <w:tc>
          <w:tcPr>
            <w:tcW w:w="4068" w:type="dxa"/>
          </w:tcPr>
          <w:p w:rsidR="00AA0349" w:rsidRPr="00A779A1" w:rsidRDefault="00AA0349" w:rsidP="00DE09A5">
            <w:pPr>
              <w:spacing w:line="340" w:lineRule="exact"/>
              <w:ind w:hanging="180"/>
              <w:jc w:val="center"/>
              <w:rPr>
                <w:sz w:val="26"/>
                <w:szCs w:val="26"/>
              </w:rPr>
            </w:pPr>
            <w:r w:rsidRPr="00A779A1">
              <w:rPr>
                <w:sz w:val="26"/>
                <w:szCs w:val="26"/>
              </w:rPr>
              <w:t>UBND TỈNH HÀ TĨNH</w:t>
            </w:r>
          </w:p>
          <w:p w:rsidR="00AA0349" w:rsidRPr="00347A62" w:rsidRDefault="00AA0349" w:rsidP="00DE09A5">
            <w:pPr>
              <w:spacing w:line="340" w:lineRule="exact"/>
              <w:ind w:right="-108" w:hanging="180"/>
              <w:jc w:val="center"/>
              <w:rPr>
                <w:b/>
                <w:sz w:val="26"/>
                <w:szCs w:val="26"/>
              </w:rPr>
            </w:pPr>
            <w:r w:rsidRPr="00A779A1">
              <w:rPr>
                <w:b/>
                <w:sz w:val="26"/>
                <w:szCs w:val="26"/>
              </w:rPr>
              <w:t>SỞ K</w:t>
            </w:r>
            <w:r>
              <w:rPr>
                <w:b/>
                <w:sz w:val="26"/>
                <w:szCs w:val="26"/>
              </w:rPr>
              <w:t>HOA HỌC V</w:t>
            </w:r>
            <w:r w:rsidRPr="00347A62">
              <w:rPr>
                <w:b/>
                <w:sz w:val="26"/>
                <w:szCs w:val="26"/>
              </w:rPr>
              <w:t>À</w:t>
            </w:r>
            <w:r w:rsidRPr="00A779A1">
              <w:rPr>
                <w:b/>
                <w:sz w:val="26"/>
                <w:szCs w:val="26"/>
              </w:rPr>
              <w:t xml:space="preserve"> CÔNG NGHỆ</w:t>
            </w:r>
          </w:p>
          <w:p w:rsidR="00AA0349" w:rsidRDefault="005A73F5" w:rsidP="00DE09A5">
            <w:pPr>
              <w:spacing w:line="340" w:lineRule="exact"/>
              <w:ind w:hanging="180"/>
              <w:jc w:val="center"/>
              <w:rPr>
                <w:sz w:val="26"/>
              </w:rPr>
            </w:pPr>
            <w:r>
              <w:rPr>
                <w:noProof/>
              </w:rPr>
              <w:pict>
                <v:line id="Straight Connector 3" o:spid="_x0000_s1026" style="position:absolute;left:0;text-align:left;z-index:251660288;visibility:visible" from="50.35pt,.1pt" to="12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UK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yOl8uoY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FJykbvYAAAABQEAAA8AAABkcnMvZG93bnJldi54bWxMjsFOwzAQRO9I&#10;/IO1SFwqajcgqEKcCgG5caGAuG7jJYmI12nstoGvZ3sqx6cZzbxiNfle7WmMXWALi7kBRVwH13Fj&#10;4f2tulqCignZYR+YLPxQhFV5flZg7sKBX2m/To2SEY45WmhTGnKtY92SxzgPA7FkX2H0mATHRrsR&#10;DzLue50Zc6s9diwPLQ702FL9vd55C7H6oG31O6tn5vO6CZRtn16e0drLi+nhHlSiKZ3KcNQXdSjF&#10;aRN27KLqhY25k6qFDJTE2c1yAWpzRF0W+r99+QcAAP//AwBQSwECLQAUAAYACAAAACEAtoM4kv4A&#10;AADhAQAAEwAAAAAAAAAAAAAAAAAAAAAAW0NvbnRlbnRfVHlwZXNdLnhtbFBLAQItABQABgAIAAAA&#10;IQA4/SH/1gAAAJQBAAALAAAAAAAAAAAAAAAAAC8BAABfcmVscy8ucmVsc1BLAQItABQABgAIAAAA&#10;IQCC2SUKHAIAADUEAAAOAAAAAAAAAAAAAAAAAC4CAABkcnMvZTJvRG9jLnhtbFBLAQItABQABgAI&#10;AAAAIQBScpG72AAAAAUBAAAPAAAAAAAAAAAAAAAAAHYEAABkcnMvZG93bnJldi54bWxQSwUGAAAA&#10;AAQABADzAAAAewUAAAAA&#10;"/>
              </w:pict>
            </w:r>
          </w:p>
          <w:p w:rsidR="00AA0349" w:rsidRPr="0024712A" w:rsidRDefault="00AA0349" w:rsidP="001A3A63">
            <w:pPr>
              <w:spacing w:line="340" w:lineRule="exact"/>
              <w:ind w:hanging="180"/>
              <w:jc w:val="center"/>
              <w:rPr>
                <w:sz w:val="26"/>
              </w:rPr>
            </w:pPr>
            <w:r>
              <w:rPr>
                <w:sz w:val="26"/>
              </w:rPr>
              <w:t xml:space="preserve">Số: </w:t>
            </w:r>
            <w:r w:rsidR="001A3A63">
              <w:rPr>
                <w:sz w:val="26"/>
              </w:rPr>
              <w:t>1261</w:t>
            </w:r>
            <w:r w:rsidR="00577C9C">
              <w:rPr>
                <w:sz w:val="26"/>
              </w:rPr>
              <w:t>/KH-SKHCN</w:t>
            </w:r>
          </w:p>
        </w:tc>
        <w:tc>
          <w:tcPr>
            <w:tcW w:w="5688" w:type="dxa"/>
          </w:tcPr>
          <w:p w:rsidR="00AA0349" w:rsidRPr="00A779A1" w:rsidRDefault="00AA0349" w:rsidP="00DE09A5">
            <w:pPr>
              <w:spacing w:line="340" w:lineRule="exact"/>
              <w:jc w:val="center"/>
              <w:rPr>
                <w:b/>
                <w:bCs/>
                <w:sz w:val="26"/>
                <w:szCs w:val="26"/>
              </w:rPr>
            </w:pPr>
            <w:r w:rsidRPr="00A779A1">
              <w:rPr>
                <w:b/>
                <w:bCs/>
                <w:sz w:val="26"/>
                <w:szCs w:val="26"/>
              </w:rPr>
              <w:t xml:space="preserve">CỘNG HOÀ XÃ HỘI CHỦ NGHĨA VIỆT </w:t>
            </w:r>
            <w:smartTag w:uri="urn:schemas-microsoft-com:office:smarttags" w:element="place">
              <w:smartTag w:uri="urn:schemas-microsoft-com:office:smarttags" w:element="country-region">
                <w:r w:rsidRPr="00A779A1">
                  <w:rPr>
                    <w:b/>
                    <w:bCs/>
                    <w:sz w:val="26"/>
                    <w:szCs w:val="26"/>
                  </w:rPr>
                  <w:t>NAM</w:t>
                </w:r>
              </w:smartTag>
            </w:smartTag>
          </w:p>
          <w:p w:rsidR="00AA0349" w:rsidRPr="00A779A1" w:rsidRDefault="00AA0349" w:rsidP="00DE09A5">
            <w:pPr>
              <w:spacing w:line="340" w:lineRule="exact"/>
              <w:jc w:val="center"/>
              <w:rPr>
                <w:b/>
                <w:bCs/>
              </w:rPr>
            </w:pPr>
            <w:r w:rsidRPr="00A779A1">
              <w:rPr>
                <w:b/>
                <w:bCs/>
              </w:rPr>
              <w:t>Độc lập - Tự do - Hạnh phúc</w:t>
            </w:r>
          </w:p>
          <w:p w:rsidR="00AA0349" w:rsidRPr="00A779A1" w:rsidRDefault="005A73F5" w:rsidP="00DE09A5">
            <w:pPr>
              <w:spacing w:line="340" w:lineRule="exact"/>
              <w:jc w:val="center"/>
              <w:rPr>
                <w:b/>
                <w:bCs/>
              </w:rPr>
            </w:pPr>
            <w:r>
              <w:rPr>
                <w:noProof/>
              </w:rPr>
              <w:pict>
                <v:line id="Straight Connector 1" o:spid="_x0000_s1029" style="position:absolute;left:0;text-align:left;z-index:251661312;visibility:visible" from="66.85pt,0" to="21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Y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5Z5E9TjOjtLCHF7aKxzn/gukdhUmIpVLCNFOT44jxI&#10;B+gNEraV3ggpY+ulQkOJF9PJNF5wWgoWDgPM2XZfSYuOJIQn/oIPQPYAs/qgWCTrOGHr69wTIS9z&#10;wEsV+KAUkHOdXdLxbZEu1vP1PB/lk9l6lKd1PXq/qfLRbJO9m9ZPdVXV2fcgLcuLTjDGVVB3S2qW&#10;/10Srm/mkrF7Vu82JI/ssUQQe/uPomMvQ/suQdhrdt7a4EZoK4Qzgq8PKaT/13VE/Xzuqx8AAAD/&#10;/wMAUEsDBBQABgAIAAAAIQAFMQLf2QAAAAUBAAAPAAAAZHJzL2Rvd25yZXYueG1sTI/BTsMwEETv&#10;SPyDtUhcqtZpgigKcSoE5MaFAuK6jZckIl6nsdsGvp7tqRxHM5p5U6wn16sDjaHzbGC5SEAR1952&#10;3Bh4f6vmd6BCRLbYeyYDPxRgXV5eFJhbf+RXOmxio6SEQ44G2hiHXOtQt+QwLPxALN6XHx1GkWOj&#10;7YhHKXe9TpPkVjvsWBZaHOixpfp7s3cGQvVBu+p3Vs+Sz6zxlO6eXp7RmOur6eEeVKQpnsNwwhd0&#10;KIVp6/dsg+pFZ9lKogbkkdg36VKebE9Sl4X+T1/+AQAA//8DAFBLAQItABQABgAIAAAAIQC2gziS&#10;/gAAAOEBAAATAAAAAAAAAAAAAAAAAAAAAABbQ29udGVudF9UeXBlc10ueG1sUEsBAi0AFAAGAAgA&#10;AAAhADj9If/WAAAAlAEAAAsAAAAAAAAAAAAAAAAALwEAAF9yZWxzLy5yZWxzUEsBAi0AFAAGAAgA&#10;AAAhAC/b89gdAgAANgQAAA4AAAAAAAAAAAAAAAAALgIAAGRycy9lMm9Eb2MueG1sUEsBAi0AFAAG&#10;AAgAAAAhAAUxAt/ZAAAABQEAAA8AAAAAAAAAAAAAAAAAdwQAAGRycy9kb3ducmV2LnhtbFBLBQYA&#10;AAAABAAEAPMAAAB9BQAAAAA=&#10;"/>
              </w:pict>
            </w:r>
          </w:p>
          <w:p w:rsidR="00AA0349" w:rsidRPr="00365DEC" w:rsidRDefault="008F4EC5" w:rsidP="001A3A63">
            <w:pPr>
              <w:keepNext/>
              <w:spacing w:line="340" w:lineRule="exact"/>
              <w:jc w:val="center"/>
              <w:outlineLvl w:val="1"/>
              <w:rPr>
                <w:b/>
                <w:bCs/>
                <w:i/>
                <w:iCs/>
                <w:sz w:val="27"/>
                <w:szCs w:val="27"/>
              </w:rPr>
            </w:pPr>
            <w:r>
              <w:rPr>
                <w:i/>
                <w:iCs/>
                <w:sz w:val="27"/>
                <w:szCs w:val="27"/>
              </w:rPr>
              <w:t xml:space="preserve">Hà Tĩnh, ngày </w:t>
            </w:r>
            <w:r w:rsidR="001A3A63">
              <w:rPr>
                <w:i/>
                <w:iCs/>
                <w:sz w:val="27"/>
                <w:szCs w:val="27"/>
              </w:rPr>
              <w:t>19</w:t>
            </w:r>
            <w:bookmarkStart w:id="0" w:name="_GoBack"/>
            <w:bookmarkEnd w:id="0"/>
            <w:r w:rsidR="00AA0349">
              <w:rPr>
                <w:i/>
                <w:iCs/>
                <w:sz w:val="27"/>
                <w:szCs w:val="27"/>
              </w:rPr>
              <w:t xml:space="preserve"> tháng </w:t>
            </w:r>
            <w:r w:rsidR="002C2803">
              <w:rPr>
                <w:i/>
                <w:iCs/>
                <w:sz w:val="27"/>
                <w:szCs w:val="27"/>
              </w:rPr>
              <w:t>11</w:t>
            </w:r>
            <w:r w:rsidR="00AA0349" w:rsidRPr="00365DEC">
              <w:rPr>
                <w:i/>
                <w:iCs/>
                <w:sz w:val="27"/>
                <w:szCs w:val="27"/>
              </w:rPr>
              <w:t xml:space="preserve"> năm </w:t>
            </w:r>
            <w:r w:rsidR="00B623FC">
              <w:rPr>
                <w:i/>
                <w:iCs/>
                <w:sz w:val="27"/>
                <w:szCs w:val="27"/>
              </w:rPr>
              <w:t>201</w:t>
            </w:r>
            <w:r w:rsidR="001E46A6">
              <w:rPr>
                <w:i/>
                <w:iCs/>
                <w:sz w:val="27"/>
                <w:szCs w:val="27"/>
              </w:rPr>
              <w:t>8</w:t>
            </w:r>
          </w:p>
        </w:tc>
      </w:tr>
    </w:tbl>
    <w:p w:rsidR="00B00A0C" w:rsidRDefault="00B00A0C" w:rsidP="00ED783A">
      <w:pPr>
        <w:jc w:val="center"/>
        <w:rPr>
          <w:b/>
        </w:rPr>
      </w:pPr>
    </w:p>
    <w:p w:rsidR="00AA0349" w:rsidRPr="00AA0349" w:rsidRDefault="00577C9C" w:rsidP="00ED783A">
      <w:pPr>
        <w:jc w:val="center"/>
        <w:rPr>
          <w:b/>
        </w:rPr>
      </w:pPr>
      <w:r>
        <w:rPr>
          <w:b/>
        </w:rPr>
        <w:t>KẾ HOẠCH</w:t>
      </w:r>
    </w:p>
    <w:p w:rsidR="001E46A6" w:rsidRDefault="00AA0349" w:rsidP="00ED783A">
      <w:pPr>
        <w:jc w:val="center"/>
        <w:rPr>
          <w:b/>
        </w:rPr>
      </w:pPr>
      <w:r w:rsidRPr="00AA0349">
        <w:rPr>
          <w:b/>
        </w:rPr>
        <w:t xml:space="preserve">Triển khai </w:t>
      </w:r>
      <w:r w:rsidR="001E46A6">
        <w:rPr>
          <w:b/>
        </w:rPr>
        <w:t>chuyển đổi, xây dựng và áp dụng</w:t>
      </w:r>
      <w:r w:rsidRPr="00AA0349">
        <w:rPr>
          <w:b/>
        </w:rPr>
        <w:t xml:space="preserve"> HTQLCL </w:t>
      </w:r>
    </w:p>
    <w:p w:rsidR="001E46A6" w:rsidRDefault="00AA0349" w:rsidP="00ED783A">
      <w:pPr>
        <w:jc w:val="center"/>
        <w:rPr>
          <w:b/>
        </w:rPr>
      </w:pPr>
      <w:r w:rsidRPr="00AA0349">
        <w:rPr>
          <w:b/>
        </w:rPr>
        <w:t>theo</w:t>
      </w:r>
      <w:r w:rsidR="001E46A6">
        <w:rPr>
          <w:b/>
        </w:rPr>
        <w:t xml:space="preserve"> TCVN ISO 9001:2015 </w:t>
      </w:r>
      <w:r w:rsidRPr="00AA0349">
        <w:rPr>
          <w:b/>
        </w:rPr>
        <w:t xml:space="preserve"> trong </w:t>
      </w:r>
      <w:r w:rsidR="001E46A6">
        <w:rPr>
          <w:b/>
        </w:rPr>
        <w:t xml:space="preserve">hoạt động của các cơ quan </w:t>
      </w:r>
    </w:p>
    <w:p w:rsidR="00AA0349" w:rsidRPr="00AA0349" w:rsidRDefault="001E46A6" w:rsidP="00ED783A">
      <w:pPr>
        <w:jc w:val="center"/>
        <w:rPr>
          <w:b/>
        </w:rPr>
      </w:pPr>
      <w:r>
        <w:rPr>
          <w:b/>
        </w:rPr>
        <w:t xml:space="preserve">thuộc hệ thống HCNN </w:t>
      </w:r>
      <w:r w:rsidR="00AA0349" w:rsidRPr="00AA0349">
        <w:rPr>
          <w:b/>
        </w:rPr>
        <w:t>trên địa bàn tỉnh Hà Tĩnh năm 201</w:t>
      </w:r>
      <w:r>
        <w:rPr>
          <w:b/>
        </w:rPr>
        <w:t>9</w:t>
      </w:r>
    </w:p>
    <w:p w:rsidR="004021C2" w:rsidRDefault="005A73F5" w:rsidP="00ED783A">
      <w:pPr>
        <w:ind w:firstLine="720"/>
        <w:jc w:val="both"/>
      </w:pPr>
      <w:r>
        <w:rPr>
          <w:noProof/>
        </w:rPr>
        <w:pict>
          <v:line id="Straight Connector 4" o:spid="_x0000_s1028" style="position:absolute;left:0;text-align:left;z-index:251663360;visibility:visible" from="116.8pt,5.55pt" to="355.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k4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J/PF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NDU/v2gAAAAcBAAAPAAAAZHJzL2Rvd25yZXYueG1sTI7BTsMwEETv&#10;SPyDtUhcKuo0ES0KcSoE5MaFQsV1Gy9JRLxOY7cNfD0LFzg+zWjmFevJ9epIY+g8G1jME1DEtbcd&#10;NwZeX6qrG1AhIlvsPZOBTwqwLs/PCsytP/EzHTexUTLCIUcDbYxDrnWoW3IY5n4gluzdjw6j4Nho&#10;O+JJxl2v0yRZaocdy0OLA923VH9sDs5AqLa0r75m9Sx5yxpP6f7h6RGNubyY7m5BRZriXxl+9EUd&#10;SnHa+QPboHoDaZYtpWrgOgUl+WqRCO9+WZeF/u9ffgMAAP//AwBQSwECLQAUAAYACAAAACEAtoM4&#10;kv4AAADhAQAAEwAAAAAAAAAAAAAAAAAAAAAAW0NvbnRlbnRfVHlwZXNdLnhtbFBLAQItABQABgAI&#10;AAAAIQA4/SH/1gAAAJQBAAALAAAAAAAAAAAAAAAAAC8BAABfcmVscy8ucmVsc1BLAQItABQABgAI&#10;AAAAIQB6bsk4HQIAADYEAAAOAAAAAAAAAAAAAAAAAC4CAABkcnMvZTJvRG9jLnhtbFBLAQItABQA&#10;BgAIAAAAIQANDU/v2gAAAAcBAAAPAAAAAAAAAAAAAAAAAHcEAABkcnMvZG93bnJldi54bWxQSwUG&#10;AAAAAAQABADzAAAAfgUAAAAA&#10;"/>
        </w:pict>
      </w:r>
    </w:p>
    <w:p w:rsidR="00EB2136" w:rsidRDefault="00EB2136" w:rsidP="00ED783A">
      <w:pPr>
        <w:ind w:firstLine="720"/>
        <w:jc w:val="both"/>
      </w:pPr>
    </w:p>
    <w:p w:rsidR="00AA0349" w:rsidRPr="001E46A6" w:rsidRDefault="00AA0349" w:rsidP="0039188A">
      <w:pPr>
        <w:ind w:firstLine="720"/>
        <w:jc w:val="both"/>
        <w:rPr>
          <w:b/>
        </w:rPr>
      </w:pPr>
      <w:r w:rsidRPr="00AA0349">
        <w:t xml:space="preserve">Thực hiện </w:t>
      </w:r>
      <w:r w:rsidR="00332B64">
        <w:t>công văn</w:t>
      </w:r>
      <w:r w:rsidR="008F4EC5">
        <w:t xml:space="preserve"> </w:t>
      </w:r>
      <w:r w:rsidRPr="00AA0349">
        <w:t xml:space="preserve">số </w:t>
      </w:r>
      <w:r w:rsidR="001E46A6">
        <w:t>1385</w:t>
      </w:r>
      <w:r w:rsidRPr="00AA0349">
        <w:t>/</w:t>
      </w:r>
      <w:r w:rsidR="001E46A6">
        <w:t xml:space="preserve">SNV-CCHC </w:t>
      </w:r>
      <w:r w:rsidR="002C2803">
        <w:t>ngày 0</w:t>
      </w:r>
      <w:r w:rsidR="001E46A6">
        <w:t>9</w:t>
      </w:r>
      <w:r w:rsidRPr="00AA0349">
        <w:t>/</w:t>
      </w:r>
      <w:r w:rsidR="002C2803">
        <w:t>11</w:t>
      </w:r>
      <w:r w:rsidRPr="00AA0349">
        <w:t>/</w:t>
      </w:r>
      <w:r w:rsidR="00B623FC">
        <w:t>201</w:t>
      </w:r>
      <w:r w:rsidR="001E46A6">
        <w:t>8</w:t>
      </w:r>
      <w:r w:rsidRPr="00AA0349">
        <w:t xml:space="preserve"> của</w:t>
      </w:r>
      <w:r w:rsidR="001E46A6">
        <w:t xml:space="preserve"> Sở Nội vụ về việc báo cáo kết quả thực hiện CCHC năm 2018 và xây dựng Kế hoạch CCHC năm 2019. </w:t>
      </w:r>
      <w:r w:rsidRPr="00AA0349">
        <w:t xml:space="preserve">Sở Khoa học và Công nghệ </w:t>
      </w:r>
      <w:r w:rsidR="002C2803">
        <w:t>xây dựng</w:t>
      </w:r>
      <w:r w:rsidR="003A0BF2">
        <w:t xml:space="preserve"> K</w:t>
      </w:r>
      <w:r w:rsidR="00577C9C">
        <w:t>ế hoạch</w:t>
      </w:r>
      <w:r w:rsidRPr="00AA0349">
        <w:t xml:space="preserve"> </w:t>
      </w:r>
      <w:r w:rsidR="001E46A6" w:rsidRPr="001E46A6">
        <w:t>chuyển đổi, xây dựng và áp dụng HTQLCL theo TCVN ISO 9001:2015  trong hoạt động của các cơ quan thuộc hệ thống HCNN trên địa bàn tỉnh Hà Tĩnh năm 2019</w:t>
      </w:r>
      <w:r w:rsidRPr="00AA0349">
        <w:t xml:space="preserve"> như sau:</w:t>
      </w:r>
    </w:p>
    <w:p w:rsidR="00577C9C" w:rsidRPr="00402A83" w:rsidRDefault="00402A83" w:rsidP="00402A83">
      <w:pPr>
        <w:spacing w:before="60"/>
        <w:ind w:firstLine="720"/>
        <w:jc w:val="both"/>
        <w:rPr>
          <w:b/>
        </w:rPr>
      </w:pPr>
      <w:r>
        <w:rPr>
          <w:b/>
        </w:rPr>
        <w:t>I.</w:t>
      </w:r>
      <w:r w:rsidR="00577C9C" w:rsidRPr="00402A83">
        <w:rPr>
          <w:b/>
        </w:rPr>
        <w:t xml:space="preserve">MỤC </w:t>
      </w:r>
      <w:r w:rsidRPr="00402A83">
        <w:rPr>
          <w:b/>
        </w:rPr>
        <w:t>TIÊU</w:t>
      </w:r>
    </w:p>
    <w:p w:rsidR="001E46A6" w:rsidRDefault="00577C9C" w:rsidP="00B00A0C">
      <w:pPr>
        <w:spacing w:before="60"/>
        <w:jc w:val="both"/>
      </w:pPr>
      <w:r>
        <w:rPr>
          <w:b/>
        </w:rPr>
        <w:tab/>
      </w:r>
      <w:r w:rsidR="008B16CF">
        <w:rPr>
          <w:b/>
        </w:rPr>
        <w:t xml:space="preserve">- </w:t>
      </w:r>
      <w:r>
        <w:t xml:space="preserve">Thực hiện có hiệu quả </w:t>
      </w:r>
      <w:r w:rsidR="004873D3">
        <w:t>việc</w:t>
      </w:r>
      <w:r w:rsidR="001E46A6">
        <w:t xml:space="preserve"> chuyển đổi, xây dựng và </w:t>
      </w:r>
      <w:r w:rsidR="004873D3">
        <w:t>áp dụng</w:t>
      </w:r>
      <w:r w:rsidR="001E46A6">
        <w:t xml:space="preserve"> hệ thống quản lý chất lượng theo TCVN ISO 9001:2015 trong hoạt động của các cơ quan thuộc h</w:t>
      </w:r>
      <w:r w:rsidR="0029174E">
        <w:t>ệ thống hành chính nhà nước đảm bảo chất lượng và đúng tiến độ yêu cầu của Kế hoạch 121/KH-UBND ngày 10/4/</w:t>
      </w:r>
      <w:r w:rsidR="009368DA">
        <w:t>2018 của UBND tỉnh, cụ thể:</w:t>
      </w:r>
    </w:p>
    <w:p w:rsidR="0029174E" w:rsidRDefault="0029174E" w:rsidP="00996A7F">
      <w:pPr>
        <w:spacing w:before="60"/>
        <w:ind w:firstLine="720"/>
        <w:jc w:val="both"/>
      </w:pPr>
      <w:r>
        <w:t xml:space="preserve">+ Chuyển đổi áp dụng hệ thống quản lý chất lượng theo TCVN ISO 9001:2015 tại </w:t>
      </w:r>
      <w:r w:rsidR="000F29E8">
        <w:t>12</w:t>
      </w:r>
      <w:r>
        <w:t xml:space="preserve"> Sở, Ban, ngành cấp tỉnh,</w:t>
      </w:r>
      <w:r w:rsidR="00BA01BD">
        <w:t xml:space="preserve"> 4</w:t>
      </w:r>
      <w:r w:rsidR="009368DA">
        <w:t xml:space="preserve"> </w:t>
      </w:r>
      <w:r>
        <w:t xml:space="preserve">UBND huyện; </w:t>
      </w:r>
      <w:r w:rsidR="000F29E8">
        <w:t>10</w:t>
      </w:r>
      <w:r w:rsidR="00397F29">
        <w:t xml:space="preserve"> </w:t>
      </w:r>
      <w:r w:rsidR="00996A7F">
        <w:t>C</w:t>
      </w:r>
      <w:r w:rsidR="00241A02">
        <w:t>ơ quan, đơn vị sự nghiệp</w:t>
      </w:r>
      <w:r w:rsidR="00996A7F">
        <w:t xml:space="preserve"> cấp II</w:t>
      </w:r>
      <w:r w:rsidR="009368DA">
        <w:t xml:space="preserve"> </w:t>
      </w:r>
      <w:r w:rsidR="00996A7F">
        <w:t>thuộc các Sở, ban, ngành;</w:t>
      </w:r>
      <w:r w:rsidR="009368DA">
        <w:t xml:space="preserve"> </w:t>
      </w:r>
      <w:r w:rsidR="003B00E1">
        <w:t>25</w:t>
      </w:r>
      <w:r>
        <w:t xml:space="preserve"> phường, xã </w:t>
      </w:r>
      <w:r w:rsidR="00996A7F">
        <w:t xml:space="preserve">thuộc các huyện, thành phố, thị xã </w:t>
      </w:r>
      <w:r>
        <w:t>đã áp dụng phiên bản TCVN ISO 9001:2008.</w:t>
      </w:r>
    </w:p>
    <w:p w:rsidR="00402A83" w:rsidRDefault="00996A7F" w:rsidP="00063E5C">
      <w:pPr>
        <w:spacing w:before="60"/>
        <w:ind w:firstLine="720"/>
        <w:jc w:val="both"/>
      </w:pPr>
      <w:r>
        <w:t>+ Xây dựng mới hệ thống quản lý chất lượng theo TCVN ISO 9001:2015 tại 60 xã, phường, thị trấn thuộc các huyện, thành phố, thị xã.</w:t>
      </w:r>
    </w:p>
    <w:p w:rsidR="009368DA" w:rsidRPr="009368DA" w:rsidRDefault="004B39CA" w:rsidP="009368DA">
      <w:pPr>
        <w:spacing w:before="60"/>
        <w:ind w:firstLine="720"/>
        <w:jc w:val="both"/>
        <w:rPr>
          <w:b/>
        </w:rPr>
      </w:pPr>
      <w:r w:rsidRPr="004B39CA">
        <w:rPr>
          <w:b/>
        </w:rPr>
        <w:t>II. NHIỆM VỤ TRỌNG TÂM</w:t>
      </w:r>
    </w:p>
    <w:p w:rsidR="00BA01BD" w:rsidRDefault="00BA01BD" w:rsidP="00BA01BD">
      <w:pPr>
        <w:spacing w:before="60"/>
        <w:ind w:firstLine="720"/>
        <w:jc w:val="both"/>
      </w:pPr>
      <w:r>
        <w:t>1.</w:t>
      </w:r>
      <w:r w:rsidR="000F29E8">
        <w:t xml:space="preserve"> </w:t>
      </w:r>
      <w:r w:rsidR="009368DA">
        <w:t>Xây dựng chuyển đổi hệ thống quản lý chất lượng tại:</w:t>
      </w:r>
      <w:r>
        <w:t xml:space="preserve"> </w:t>
      </w:r>
      <w:r w:rsidR="000F29E8">
        <w:t>12</w:t>
      </w:r>
      <w:r w:rsidR="009368DA">
        <w:t xml:space="preserve"> CQHCNN cấp tỉnh: Sở Nông nghiệp và phát triển nông thôn, S</w:t>
      </w:r>
      <w:r>
        <w:t>ở Tài Nguyên và Môi trường, Sở Y</w:t>
      </w:r>
      <w:r w:rsidR="009368DA">
        <w:t xml:space="preserve"> tế, Sở Kế hoạch và Đầu tư, Sở Tài Chính, Ban Quản lý các Khu kinh tế tỉnh, </w:t>
      </w:r>
      <w:r>
        <w:t>Thanh tra tỉnh, Sở Giao thông Vận tải</w:t>
      </w:r>
      <w:r w:rsidR="004138DE">
        <w:t>, Sở Nội vụ</w:t>
      </w:r>
      <w:r w:rsidR="000F29E8">
        <w:t>, Sở Lao động TB và XH, Sở Giáo dục và Đào Tạo, Sở Văn hóa Thể thao và Du lịch</w:t>
      </w:r>
      <w:r>
        <w:t>; 04 UBND các huyện Can Lộc, Thạch Hà, Cẩm Xuyên, Lộc Hà.</w:t>
      </w:r>
    </w:p>
    <w:p w:rsidR="00397F29" w:rsidRDefault="00BA01BD" w:rsidP="00397F29">
      <w:pPr>
        <w:spacing w:before="60"/>
        <w:ind w:firstLine="720"/>
        <w:jc w:val="both"/>
      </w:pPr>
      <w:r>
        <w:t xml:space="preserve">2. Chuyển đổi áp dụng HTQLCL theo TCVN ISO 9001:2015 tại </w:t>
      </w:r>
      <w:r w:rsidR="003B00E1">
        <w:t>10</w:t>
      </w:r>
      <w:r w:rsidR="00241A02">
        <w:t xml:space="preserve"> cơ quan, đơn vị sự nghiệp </w:t>
      </w:r>
      <w:r w:rsidR="00B35287">
        <w:t xml:space="preserve">cấp II thuộc các Sở, Ban, ngành: Chi cục Phát triển Nông thôn, Chi cục Thủy Sản, Chi cục Chăn nuôi và Thú y, Chi cục Trồng trọt và Bảo vệ thực vật (Sở NN&amp;PTNT); Chi cục Dân số và Kế hoạch hóa gia đình, Trung tâm Kiểm soát bệnh tật (Sở Y tế); Chi cục Bảo vệ Môi trường, Chi cục Biển, đảo và Tài nguyên nước (Sở TN&amp;MT); </w:t>
      </w:r>
      <w:r w:rsidR="0039188A">
        <w:t>Ban Tôn giáo, Ban Thi đua khen thưởng (Sở Nội vụ).</w:t>
      </w:r>
    </w:p>
    <w:p w:rsidR="004138DE" w:rsidRDefault="004138DE" w:rsidP="00BA01BD">
      <w:pPr>
        <w:spacing w:before="60"/>
        <w:ind w:firstLine="720"/>
        <w:jc w:val="both"/>
      </w:pPr>
      <w:r>
        <w:lastRenderedPageBreak/>
        <w:t>3.</w:t>
      </w:r>
      <w:r w:rsidR="003B00E1">
        <w:t xml:space="preserve"> Chuyển đổi áp dụng HTQLCL theo TCVN ISO 9001:2015 tại 25 xã, phường, thị trấn  thuộc các huyện, thành phố, thị xã (do các huyện, thành phố, thị xã chủ trì triển khai</w:t>
      </w:r>
      <w:r w:rsidR="00397F29">
        <w:t>,</w:t>
      </w:r>
      <w:r w:rsidR="00397F29" w:rsidRPr="00397F29">
        <w:t xml:space="preserve"> </w:t>
      </w:r>
      <w:r w:rsidR="00397F29">
        <w:t>đảm bảo 50% số xã, phường đang áp dụng phiên bản TCVN ISO 9001:2008 thực hiện chuyển đổi theo lộ trình kế hoạch 121/KH-UBND</w:t>
      </w:r>
      <w:r w:rsidR="003B00E1">
        <w:t>)</w:t>
      </w:r>
    </w:p>
    <w:p w:rsidR="00397F29" w:rsidRDefault="00397F29" w:rsidP="00397F29">
      <w:pPr>
        <w:spacing w:before="60"/>
        <w:ind w:firstLine="720"/>
        <w:jc w:val="both"/>
      </w:pPr>
      <w:r>
        <w:t>4. Xây dựng mới hệ thống quản lý chất lượng theo TCVN ISO 9001:2015 tại 60 xã, phường, thị trấn thuộc các huyện, thành phố, thị xã (do các huyện, thành phố, thị xã chủ trì triển khai đảm bảo lộ trình kế hoạch 121/KH-UBND)</w:t>
      </w:r>
    </w:p>
    <w:p w:rsidR="00402A83" w:rsidRDefault="00402A83" w:rsidP="00402A83">
      <w:pPr>
        <w:spacing w:before="60"/>
        <w:ind w:firstLine="720"/>
        <w:jc w:val="both"/>
      </w:pPr>
      <w:r>
        <w:t>5. Thực hiện việc duy trì và cải tiến</w:t>
      </w:r>
      <w:r w:rsidRPr="00BD4E66">
        <w:t xml:space="preserve"> có hiệu quả </w:t>
      </w:r>
      <w:r>
        <w:t>HTQLCL TCVN ISO 9001 tại các cơ quan đã áp dụng phiên bản TCVN ISO 9001:2015 và các cơ quan áp dụng phiên bản TCVN ISO 9001:2008 chưa đến kỳ chuyển đổi.</w:t>
      </w:r>
    </w:p>
    <w:p w:rsidR="00D00F1A" w:rsidRDefault="00402A83" w:rsidP="00397F29">
      <w:pPr>
        <w:spacing w:before="60"/>
        <w:ind w:firstLine="720"/>
        <w:jc w:val="both"/>
      </w:pPr>
      <w:r>
        <w:t>6</w:t>
      </w:r>
      <w:r w:rsidR="00146815" w:rsidRPr="00146815">
        <w:t>. Tổ chức hướng dẫn, đôn đốc, kiểm tra việc xây dựng, áp dụng, duy trì, cải tiến và công bố HTQLCL theo TCVN ISO 9001:2008</w:t>
      </w:r>
      <w:r w:rsidR="00CE5749">
        <w:t xml:space="preserve"> tại các </w:t>
      </w:r>
      <w:r w:rsidR="00397F29">
        <w:t>cơ quan, đơn vị áp dụng</w:t>
      </w:r>
      <w:r w:rsidR="00146815" w:rsidRPr="00146815">
        <w:t>;</w:t>
      </w:r>
    </w:p>
    <w:p w:rsidR="00ED783A" w:rsidRDefault="00402A83" w:rsidP="00B00A0C">
      <w:pPr>
        <w:spacing w:before="60"/>
        <w:ind w:firstLine="720"/>
        <w:jc w:val="both"/>
        <w:rPr>
          <w:b/>
        </w:rPr>
      </w:pPr>
      <w:r>
        <w:t>7</w:t>
      </w:r>
      <w:r w:rsidR="00146815" w:rsidRPr="00146815">
        <w:t xml:space="preserve">. </w:t>
      </w:r>
      <w:r w:rsidR="00AF3FE2">
        <w:t>Đ</w:t>
      </w:r>
      <w:r w:rsidR="00146815" w:rsidRPr="00146815">
        <w:t xml:space="preserve">ào tạo nghiệp vụ về ISO hành chính </w:t>
      </w:r>
      <w:r w:rsidR="00397F29">
        <w:t>cho cán bộ, công chức tại các cơ quan</w:t>
      </w:r>
      <w:r w:rsidR="00146815" w:rsidRPr="00146815">
        <w:t xml:space="preserve"> xây dựng và áp dụng H</w:t>
      </w:r>
      <w:r w:rsidR="0068456C">
        <w:t>TQLCL theo TCVN ISO 9001</w:t>
      </w:r>
      <w:r w:rsidR="00AF3FE2">
        <w:t>: 2015</w:t>
      </w:r>
      <w:r w:rsidR="001F7AAC">
        <w:t>.</w:t>
      </w:r>
    </w:p>
    <w:p w:rsidR="00ED783A" w:rsidRDefault="00402A83" w:rsidP="00B00A0C">
      <w:pPr>
        <w:spacing w:before="60"/>
        <w:ind w:firstLine="720"/>
        <w:jc w:val="both"/>
        <w:rPr>
          <w:b/>
        </w:rPr>
      </w:pPr>
      <w:r>
        <w:t>8</w:t>
      </w:r>
      <w:r w:rsidR="00146815" w:rsidRPr="00146815">
        <w:t xml:space="preserve">. </w:t>
      </w:r>
      <w:r w:rsidR="009F0816">
        <w:t>T</w:t>
      </w:r>
      <w:r w:rsidR="00146815" w:rsidRPr="00146815">
        <w:t xml:space="preserve">ổ chức đào tạo bổ sung đội ngũ chuyên gia đánh giá HTQLCL cho công chức Chi cục Tiêu chuẩn Đo lường Chất lượng đáp ứng </w:t>
      </w:r>
      <w:r w:rsidR="003A5A5F">
        <w:t>điều kiện và nhiệm vụ được giao.</w:t>
      </w:r>
    </w:p>
    <w:p w:rsidR="00063E5C" w:rsidRDefault="00323436" w:rsidP="00063E5C">
      <w:pPr>
        <w:spacing w:before="60"/>
        <w:ind w:firstLine="720"/>
        <w:jc w:val="both"/>
        <w:rPr>
          <w:b/>
        </w:rPr>
      </w:pPr>
      <w:r>
        <w:rPr>
          <w:b/>
        </w:rPr>
        <w:t>I</w:t>
      </w:r>
      <w:r w:rsidR="00B95C21">
        <w:rPr>
          <w:b/>
        </w:rPr>
        <w:t>II</w:t>
      </w:r>
      <w:r w:rsidR="00146815" w:rsidRPr="00CE5749">
        <w:rPr>
          <w:b/>
        </w:rPr>
        <w:t xml:space="preserve">. </w:t>
      </w:r>
      <w:r w:rsidR="00CE5749" w:rsidRPr="00CE5749">
        <w:rPr>
          <w:b/>
        </w:rPr>
        <w:t>TỔ CHỨC THỰC HIỆN</w:t>
      </w:r>
    </w:p>
    <w:p w:rsidR="00ED783A" w:rsidRDefault="00700179" w:rsidP="00B00A0C">
      <w:pPr>
        <w:spacing w:before="60"/>
        <w:ind w:firstLine="720"/>
        <w:jc w:val="both"/>
        <w:rPr>
          <w:b/>
        </w:rPr>
      </w:pPr>
      <w:r w:rsidRPr="00323436">
        <w:rPr>
          <w:b/>
        </w:rPr>
        <w:t>1.</w:t>
      </w:r>
      <w:r w:rsidR="000F29E8">
        <w:rPr>
          <w:b/>
        </w:rPr>
        <w:t xml:space="preserve"> </w:t>
      </w:r>
      <w:r w:rsidR="00CE5749" w:rsidRPr="00323436">
        <w:rPr>
          <w:b/>
        </w:rPr>
        <w:t xml:space="preserve">Đối với </w:t>
      </w:r>
      <w:r w:rsidR="005B0DE2">
        <w:rPr>
          <w:b/>
        </w:rPr>
        <w:t>các</w:t>
      </w:r>
      <w:r w:rsidR="00CE5749" w:rsidRPr="00323436">
        <w:rPr>
          <w:b/>
        </w:rPr>
        <w:t xml:space="preserve"> CQHCNN duy trì,</w:t>
      </w:r>
      <w:r w:rsidR="00EB19C7" w:rsidRPr="00323436">
        <w:rPr>
          <w:b/>
        </w:rPr>
        <w:t xml:space="preserve"> cải tiến HTQLCL trong năm 201</w:t>
      </w:r>
      <w:r w:rsidR="00CD1ADB">
        <w:rPr>
          <w:b/>
        </w:rPr>
        <w:t>9</w:t>
      </w:r>
    </w:p>
    <w:p w:rsidR="00ED783A" w:rsidRPr="000D4F60" w:rsidRDefault="008854D8" w:rsidP="00B00A0C">
      <w:pPr>
        <w:spacing w:before="60"/>
        <w:ind w:firstLine="720"/>
        <w:jc w:val="both"/>
      </w:pPr>
      <w:r w:rsidRPr="008F4EC5">
        <w:t>- Kiện toàn Ban C</w:t>
      </w:r>
      <w:r w:rsidR="00BB5EEC" w:rsidRPr="008F4EC5">
        <w:t xml:space="preserve">hỉ đạo </w:t>
      </w:r>
      <w:r w:rsidRPr="008F4EC5">
        <w:t>ISO</w:t>
      </w:r>
      <w:r w:rsidR="00BB5EEC">
        <w:t xml:space="preserve"> của đơn vị, thực hiện </w:t>
      </w:r>
      <w:r w:rsidR="00594D77">
        <w:t xml:space="preserve">các hành động khắc </w:t>
      </w:r>
      <w:r w:rsidR="00BB5EEC">
        <w:t>phục theo kiến nghị của đoàn kiểm tra</w:t>
      </w:r>
      <w:r w:rsidR="00E4369F">
        <w:t xml:space="preserve"> (nếu có)</w:t>
      </w:r>
      <w:r w:rsidR="00BB5EEC">
        <w:t>.</w:t>
      </w:r>
    </w:p>
    <w:p w:rsidR="00ED783A" w:rsidRPr="008F4EC5" w:rsidRDefault="001E72F4" w:rsidP="00B00A0C">
      <w:pPr>
        <w:spacing w:before="60"/>
        <w:ind w:firstLine="720"/>
        <w:jc w:val="both"/>
      </w:pPr>
      <w:r w:rsidRPr="008F4EC5">
        <w:t xml:space="preserve">- </w:t>
      </w:r>
      <w:r w:rsidR="00063E5C">
        <w:t>Ban hành Kế hoạch và t</w:t>
      </w:r>
      <w:r w:rsidR="00856BCD">
        <w:t xml:space="preserve">hực hiện nghiêm túc việc duy trì, cải tiến HTQLCL, </w:t>
      </w:r>
      <w:r w:rsidR="000D4F60" w:rsidRPr="000D4F60">
        <w:t xml:space="preserve">thực hiện đánh giá nội bộ và xem xét của Lãnh đạo tối thiểu một năm một lần để đảm </w:t>
      </w:r>
      <w:r w:rsidR="00AF3FE2">
        <w:t>bảo HTQLCL phù hợp TCVN ISO 9001</w:t>
      </w:r>
      <w:r w:rsidR="000D4F60" w:rsidRPr="000D4F60">
        <w:t>, quy định của pháp luật và thực tế tại cơ quan;</w:t>
      </w:r>
      <w:r w:rsidR="008F4EC5">
        <w:t xml:space="preserve"> </w:t>
      </w:r>
      <w:r>
        <w:t>theo dõi, bám sát bộ thủ tục hành chính bổ sung</w:t>
      </w:r>
      <w:r w:rsidR="003D10B3">
        <w:t>, sửa đổi</w:t>
      </w:r>
      <w:r>
        <w:t xml:space="preserve"> đã được UBND tỉnh phê duyệt</w:t>
      </w:r>
      <w:r w:rsidR="00A269B0" w:rsidRPr="008F4EC5">
        <w:t>, những TTHC</w:t>
      </w:r>
      <w:r w:rsidRPr="008F4EC5">
        <w:t xml:space="preserve"> chưa đư</w:t>
      </w:r>
      <w:r w:rsidR="00A269B0" w:rsidRPr="008F4EC5">
        <w:t xml:space="preserve">ợc xây dựng thành quy trình ISO </w:t>
      </w:r>
      <w:r w:rsidRPr="008F4EC5">
        <w:t xml:space="preserve"> đề nghị trong quá trình duy trì</w:t>
      </w:r>
      <w:r w:rsidR="00A269B0" w:rsidRPr="008F4EC5">
        <w:t>,</w:t>
      </w:r>
      <w:r w:rsidRPr="008F4EC5">
        <w:t xml:space="preserve"> cải tiến tiếp tục xây dựng qu</w:t>
      </w:r>
      <w:r w:rsidR="008F4EC5">
        <w:t xml:space="preserve">y trình, đảm bảo 100% TTHC được </w:t>
      </w:r>
      <w:r w:rsidRPr="008F4EC5">
        <w:t>xây dựng mở rộng HTQLCL theo m</w:t>
      </w:r>
      <w:r w:rsidR="000D4F60" w:rsidRPr="008F4EC5">
        <w:t>ô hình khung và đưa vào áp dụng.</w:t>
      </w:r>
      <w:r w:rsidR="00063E5C">
        <w:t xml:space="preserve"> Nghiên cứu xây dựng các quy trình nội bộ, quy trình xử lý công việc chuyên môn, hỗ trợ công việc chuyên môn đưa vào áp dụng có hiệu quả.</w:t>
      </w:r>
    </w:p>
    <w:p w:rsidR="00AF3FE2" w:rsidRPr="008F4EC5" w:rsidRDefault="00AF3FE2" w:rsidP="00B00A0C">
      <w:pPr>
        <w:spacing w:before="60"/>
        <w:ind w:firstLine="720"/>
        <w:jc w:val="both"/>
      </w:pPr>
      <w:r w:rsidRPr="008F4EC5">
        <w:t>- Phối hợp với đơn vị tư vấn để thực hiện chuyển hệ thống quản lý sang phiên bản TCVN ISO 9001:2015 (đối với các đơn vị chuyển đổi phiên bản) .</w:t>
      </w:r>
    </w:p>
    <w:p w:rsidR="00ED783A" w:rsidRDefault="00251081" w:rsidP="00B00A0C">
      <w:pPr>
        <w:spacing w:before="60"/>
        <w:ind w:firstLine="720"/>
        <w:jc w:val="both"/>
        <w:rPr>
          <w:b/>
        </w:rPr>
      </w:pPr>
      <w:r w:rsidRPr="00251081">
        <w:rPr>
          <w:b/>
        </w:rPr>
        <w:t xml:space="preserve">2. Đối với </w:t>
      </w:r>
      <w:r w:rsidR="00063E5C">
        <w:rPr>
          <w:b/>
        </w:rPr>
        <w:t xml:space="preserve">các </w:t>
      </w:r>
      <w:r w:rsidR="00BD4C01">
        <w:rPr>
          <w:b/>
        </w:rPr>
        <w:t>cơ quan xây dựng mới/</w:t>
      </w:r>
      <w:r w:rsidR="00063E5C">
        <w:rPr>
          <w:b/>
        </w:rPr>
        <w:t xml:space="preserve">chuyển đổi áp dụng TCVN ISO 9001:2015 </w:t>
      </w:r>
      <w:r w:rsidRPr="00251081">
        <w:rPr>
          <w:b/>
        </w:rPr>
        <w:t>trong năm 201</w:t>
      </w:r>
      <w:r w:rsidR="00063E5C">
        <w:rPr>
          <w:b/>
        </w:rPr>
        <w:t>9</w:t>
      </w:r>
    </w:p>
    <w:p w:rsidR="00ED783A" w:rsidRDefault="00BB5EEC" w:rsidP="00B00A0C">
      <w:pPr>
        <w:spacing w:before="60"/>
        <w:ind w:firstLine="720"/>
        <w:jc w:val="both"/>
        <w:rPr>
          <w:b/>
        </w:rPr>
      </w:pPr>
      <w:r>
        <w:t xml:space="preserve">- Thành lập Ban chỉ đạo xây dựng </w:t>
      </w:r>
      <w:r w:rsidR="008854D8">
        <w:t xml:space="preserve">Hệ thống quản lý chất lượng </w:t>
      </w:r>
      <w:r>
        <w:t xml:space="preserve"> theo</w:t>
      </w:r>
      <w:r w:rsidRPr="00251081">
        <w:t xml:space="preserve"> Tiêu chuẩn</w:t>
      </w:r>
      <w:r w:rsidR="00AF3FE2">
        <w:t xml:space="preserve"> quốc gia TCVN ISO 9001</w:t>
      </w:r>
      <w:r w:rsidR="00063E5C">
        <w:t>:2015</w:t>
      </w:r>
      <w:r w:rsidR="008854D8">
        <w:t xml:space="preserve"> (Ban Chỉ đạo ISO) </w:t>
      </w:r>
      <w:r w:rsidR="00AF3FE2">
        <w:t>theo quy định;</w:t>
      </w:r>
    </w:p>
    <w:p w:rsidR="00ED783A" w:rsidRDefault="001E72F4" w:rsidP="00B00A0C">
      <w:pPr>
        <w:spacing w:before="60"/>
        <w:ind w:firstLine="720"/>
        <w:jc w:val="both"/>
      </w:pPr>
      <w:r>
        <w:t xml:space="preserve">- </w:t>
      </w:r>
      <w:r w:rsidR="00063E5C">
        <w:t xml:space="preserve">Xây dựng Kế hoạch triển khai xây dựng chuyển đổi và áp dụng HTQLCL theo TCVN ISO 9001:2015 năm 2019 của đơn vị. Hệ thống quản lý chất lượng phải đáp ứng 100% thủ tục hành chính thuộc thẩm quyền giải quyết </w:t>
      </w:r>
      <w:r w:rsidR="00063E5C">
        <w:lastRenderedPageBreak/>
        <w:t xml:space="preserve">và tất cả các hoạt động </w:t>
      </w:r>
      <w:r w:rsidR="00BD4C01">
        <w:t xml:space="preserve">nội bộ </w:t>
      </w:r>
      <w:r w:rsidR="00B35287">
        <w:t>liên</w:t>
      </w:r>
      <w:r w:rsidR="00BD4C01">
        <w:t xml:space="preserve"> quan đến hoạt động chuyên môn, hỗ trợ hoạt động chuyên môn và các hoạt động khác nhằm thực hiện chức năng, nhiệm vụ của cơ quanđược xây dựng và áp dụng HTQLCL. Đảm bảo hoàn thành và công bố trước </w:t>
      </w:r>
      <w:r w:rsidR="00BD4C01" w:rsidRPr="004A719C">
        <w:rPr>
          <w:b/>
        </w:rPr>
        <w:t>30/9/2019</w:t>
      </w:r>
      <w:r w:rsidR="00B06FDE">
        <w:rPr>
          <w:b/>
        </w:rPr>
        <w:t>.</w:t>
      </w:r>
    </w:p>
    <w:p w:rsidR="004A719C" w:rsidRPr="004A719C" w:rsidRDefault="00BD4C01" w:rsidP="004A719C">
      <w:pPr>
        <w:spacing w:before="60"/>
        <w:ind w:firstLine="720"/>
        <w:jc w:val="both"/>
      </w:pPr>
      <w:r>
        <w:t>- Tổ chức đào tạo, tập huấn cho cán bộ, công chức</w:t>
      </w:r>
      <w:r w:rsidR="004A719C">
        <w:t>, viên chức và người lao động về việc xây dựng và áp dụng HTQLCL theo TCVN ISO 9001:2015;</w:t>
      </w:r>
    </w:p>
    <w:p w:rsidR="005657EB" w:rsidRDefault="00B12670" w:rsidP="00B00A0C">
      <w:pPr>
        <w:spacing w:before="60"/>
        <w:ind w:firstLine="720"/>
        <w:jc w:val="both"/>
      </w:pPr>
      <w:r>
        <w:t xml:space="preserve">- Trong quá trình triển khai thực hiện đề nghị các đơn vị </w:t>
      </w:r>
      <w:r w:rsidR="009F0816">
        <w:t xml:space="preserve">phối hợp chặt chẽ </w:t>
      </w:r>
      <w:r>
        <w:t xml:space="preserve">với Chi cục Tiêu chuẩn Đo lường Chất lượng để được </w:t>
      </w:r>
      <w:r w:rsidR="0078672B">
        <w:t>hướng dẫn</w:t>
      </w:r>
      <w:r w:rsidR="006B3717">
        <w:t>, tư vấn</w:t>
      </w:r>
      <w:r w:rsidR="008F4EC5">
        <w:t xml:space="preserve"> </w:t>
      </w:r>
      <w:r w:rsidR="00070776">
        <w:t>trong quá trình xây dựng và áp dụng HTQL</w:t>
      </w:r>
      <w:r w:rsidR="00921564">
        <w:t>.</w:t>
      </w:r>
    </w:p>
    <w:p w:rsidR="004A719C" w:rsidRPr="004A719C" w:rsidRDefault="004A719C" w:rsidP="00B00A0C">
      <w:pPr>
        <w:spacing w:before="60"/>
        <w:ind w:firstLine="720"/>
        <w:jc w:val="both"/>
        <w:rPr>
          <w:b/>
        </w:rPr>
      </w:pPr>
      <w:r w:rsidRPr="004A719C">
        <w:rPr>
          <w:b/>
        </w:rPr>
        <w:t>3. Các Sở, ban, ngành cấp tỉnh</w:t>
      </w:r>
      <w:r>
        <w:rPr>
          <w:b/>
        </w:rPr>
        <w:t>; UBND các huyện, thành phố, thị xã</w:t>
      </w:r>
    </w:p>
    <w:p w:rsidR="004A719C" w:rsidRDefault="004A719C" w:rsidP="004A719C">
      <w:pPr>
        <w:spacing w:before="60"/>
        <w:ind w:firstLine="720"/>
        <w:jc w:val="both"/>
      </w:pPr>
      <w:r>
        <w:t>Xây dựng và Ban hành kế hoạch chuyển đổi, xây dựng áp dụng HTQLCL theo TCVN ISO 9001:2015 tại các cơ quan, đơn vị trực thuộc các Sở, ban, ngành, các xã, phường, thị trấn thuộc các huyện, t</w:t>
      </w:r>
      <w:r w:rsidR="00B06FDE">
        <w:t>hành phố, thị xã trong năm 2019.</w:t>
      </w:r>
      <w:r>
        <w:t xml:space="preserve"> Chỉ đạo, giám sát</w:t>
      </w:r>
      <w:r w:rsidR="00B35287">
        <w:t>, kiểm tra quá</w:t>
      </w:r>
      <w:r>
        <w:t xml:space="preserve"> trình thực hiện tại các cơ quan, đơn vị đảm bảo đúng yêu cầu và tiến độ Kế hoạch 121/KH-UBND của UBND tỉnh;</w:t>
      </w:r>
    </w:p>
    <w:p w:rsidR="005657EB" w:rsidRDefault="004A719C" w:rsidP="00B00A0C">
      <w:pPr>
        <w:spacing w:before="60"/>
        <w:ind w:firstLine="720"/>
        <w:jc w:val="both"/>
        <w:rPr>
          <w:b/>
        </w:rPr>
      </w:pPr>
      <w:r>
        <w:rPr>
          <w:b/>
          <w:color w:val="000000"/>
        </w:rPr>
        <w:t>4</w:t>
      </w:r>
      <w:r w:rsidR="00D862E8" w:rsidRPr="001C1458">
        <w:rPr>
          <w:b/>
          <w:color w:val="000000"/>
        </w:rPr>
        <w:t>. Chi cục Tiêu chuẩn Đo lường Chất lượng</w:t>
      </w:r>
    </w:p>
    <w:p w:rsidR="005657EB" w:rsidRDefault="0027537C" w:rsidP="00B00A0C">
      <w:pPr>
        <w:spacing w:before="60"/>
        <w:ind w:firstLine="720"/>
        <w:jc w:val="both"/>
        <w:rPr>
          <w:b/>
        </w:rPr>
      </w:pPr>
      <w:r>
        <w:t>- Thực hiện tốt vai trò l</w:t>
      </w:r>
      <w:r w:rsidR="00AC21B0">
        <w:t xml:space="preserve">à cơ quan đầu mối </w:t>
      </w:r>
      <w:r>
        <w:t xml:space="preserve">của </w:t>
      </w:r>
      <w:r w:rsidR="00E85E50">
        <w:t>Sở Khoa học và Công nghệ</w:t>
      </w:r>
      <w:r w:rsidR="00E909C5">
        <w:t xml:space="preserve">, </w:t>
      </w:r>
      <w:r w:rsidR="00F46C0C">
        <w:t>theo dõi, hướng dẫn, kiểm tra, đánh giá tình hình xây dựng, áp dụng HTQLCL</w:t>
      </w:r>
      <w:r w:rsidR="00CB7610">
        <w:t xml:space="preserve"> tại các CQHCNN</w:t>
      </w:r>
      <w:r w:rsidR="00F46C0C">
        <w:t xml:space="preserve"> trên địa bàn tỉnh. </w:t>
      </w:r>
      <w:r w:rsidR="008032DF">
        <w:t>Tổng hợp</w:t>
      </w:r>
      <w:r w:rsidR="008F4EC5">
        <w:t xml:space="preserve"> </w:t>
      </w:r>
      <w:r w:rsidR="008032DF">
        <w:t xml:space="preserve">nội dung, </w:t>
      </w:r>
      <w:r w:rsidR="008032DF" w:rsidRPr="00C44048">
        <w:t>đề xuất</w:t>
      </w:r>
      <w:r w:rsidR="008032DF">
        <w:t xml:space="preserve"> kinh phí để </w:t>
      </w:r>
      <w:r w:rsidR="008032DF" w:rsidRPr="00C44048">
        <w:t xml:space="preserve">tham mưu UBND tỉnh hỗ trợ </w:t>
      </w:r>
      <w:r w:rsidR="008032DF">
        <w:t xml:space="preserve">triển khai thực hiện. </w:t>
      </w:r>
    </w:p>
    <w:p w:rsidR="005657EB" w:rsidRDefault="00C44048" w:rsidP="00B00A0C">
      <w:pPr>
        <w:spacing w:before="60"/>
        <w:ind w:firstLine="720"/>
        <w:jc w:val="both"/>
        <w:rPr>
          <w:b/>
        </w:rPr>
      </w:pPr>
      <w:r>
        <w:t xml:space="preserve">- </w:t>
      </w:r>
      <w:r w:rsidR="004A719C">
        <w:t>Chủ trì hướng dẫn, theo dõi, giám sát kiểm tra việc chuyển đổi, áp dụng HTQLCL theo TCVN ISO 9001:2015 tại 09 Sở, ban, ngành cấp tỉnh và 04 UBND huyện triển khai năm 2019</w:t>
      </w:r>
      <w:r w:rsidR="008052A5">
        <w:t xml:space="preserve">. Đảm bảo </w:t>
      </w:r>
      <w:r w:rsidR="00FC1908">
        <w:t>100%</w:t>
      </w:r>
      <w:r w:rsidR="008F4EC5">
        <w:t xml:space="preserve"> </w:t>
      </w:r>
      <w:r w:rsidR="00FC1908">
        <w:t>đơn vị</w:t>
      </w:r>
      <w:r w:rsidR="008F4EC5">
        <w:t xml:space="preserve"> </w:t>
      </w:r>
      <w:r w:rsidR="00FC1908">
        <w:t>xây dựng và</w:t>
      </w:r>
      <w:r w:rsidR="008F4EC5">
        <w:t xml:space="preserve"> </w:t>
      </w:r>
      <w:r w:rsidR="00BC2F5A">
        <w:t xml:space="preserve">công bố </w:t>
      </w:r>
      <w:r w:rsidR="008052A5">
        <w:t>áp dụng HTQLCL phù hợp TCVN ISO 9001:20</w:t>
      </w:r>
      <w:r w:rsidR="005631F9">
        <w:t>15</w:t>
      </w:r>
      <w:r w:rsidR="008052A5">
        <w:t xml:space="preserve"> trước </w:t>
      </w:r>
      <w:r w:rsidR="004A719C">
        <w:rPr>
          <w:b/>
        </w:rPr>
        <w:t>30/9/2019</w:t>
      </w:r>
      <w:r w:rsidR="00B06FDE" w:rsidRPr="00B06FDE">
        <w:t>.</w:t>
      </w:r>
    </w:p>
    <w:p w:rsidR="005657EB" w:rsidRDefault="0054128D" w:rsidP="00B00A0C">
      <w:pPr>
        <w:spacing w:before="60"/>
        <w:ind w:firstLine="720"/>
        <w:jc w:val="both"/>
        <w:rPr>
          <w:b/>
        </w:rPr>
      </w:pPr>
      <w:r>
        <w:t xml:space="preserve">- </w:t>
      </w:r>
      <w:r w:rsidR="00E909C5">
        <w:t xml:space="preserve">Chủ trì, </w:t>
      </w:r>
      <w:r>
        <w:t xml:space="preserve">phối hợp với các đơn vị liên quan </w:t>
      </w:r>
      <w:r w:rsidR="006628CA">
        <w:t>tổ chức kiểm tra, đánh giá tình hình xây dựng, áp dụng HTQLCL t</w:t>
      </w:r>
      <w:r w:rsidR="00594369">
        <w:t>ại các CQHCNN trên địa bàn tỉnh</w:t>
      </w:r>
      <w:r w:rsidR="0038123A">
        <w:t xml:space="preserve"> trong năm 201</w:t>
      </w:r>
      <w:r w:rsidR="00B35287">
        <w:t>9</w:t>
      </w:r>
      <w:r w:rsidR="00594369">
        <w:t>.</w:t>
      </w:r>
    </w:p>
    <w:p w:rsidR="00564780" w:rsidRPr="005657EB" w:rsidRDefault="00564780" w:rsidP="00B00A0C">
      <w:pPr>
        <w:spacing w:before="60"/>
        <w:ind w:firstLine="720"/>
        <w:jc w:val="both"/>
        <w:rPr>
          <w:b/>
        </w:rPr>
      </w:pPr>
      <w:r>
        <w:t xml:space="preserve">- </w:t>
      </w:r>
      <w:r w:rsidR="00FC7C01">
        <w:t>Tổ</w:t>
      </w:r>
      <w:r>
        <w:t xml:space="preserve"> chức tập huấn nghiệp vụ về ISO hành chính cho các CQHCNN xây dựng, áp dụng ISO; cử cán bộ tham gia các khóa đào tạo chuyên gia đánh giá t</w:t>
      </w:r>
      <w:r w:rsidR="00594369">
        <w:t>rưởng, chuyên gia tư vấn HTQLCL.</w:t>
      </w:r>
    </w:p>
    <w:p w:rsidR="00165E09" w:rsidRDefault="005657EB" w:rsidP="00B00A0C">
      <w:pPr>
        <w:spacing w:before="60"/>
        <w:ind w:firstLine="720"/>
        <w:jc w:val="both"/>
      </w:pPr>
      <w:r>
        <w:rPr>
          <w:b/>
        </w:rPr>
        <w:t>5</w:t>
      </w:r>
      <w:r w:rsidR="00BB5EEC" w:rsidRPr="00E909C5">
        <w:rPr>
          <w:b/>
        </w:rPr>
        <w:t xml:space="preserve">. Các tổ chức tư vấn, đánh giá </w:t>
      </w:r>
      <w:r w:rsidR="008854D8" w:rsidRPr="00E909C5">
        <w:rPr>
          <w:b/>
        </w:rPr>
        <w:t>HTQLCL</w:t>
      </w:r>
      <w:r w:rsidR="00BB5EEC" w:rsidRPr="00E909C5">
        <w:rPr>
          <w:b/>
        </w:rPr>
        <w:t>.</w:t>
      </w:r>
    </w:p>
    <w:p w:rsidR="00165E09" w:rsidRDefault="009F0816" w:rsidP="00B00A0C">
      <w:pPr>
        <w:spacing w:before="60"/>
        <w:ind w:firstLine="720"/>
        <w:jc w:val="both"/>
      </w:pPr>
      <w:r w:rsidRPr="00BD4E66">
        <w:t>- Chấp hành đầy đủ các quy định đối với các hoạt động tư vấn, đánh gi</w:t>
      </w:r>
      <w:r w:rsidR="005657EB">
        <w:t xml:space="preserve">á HTQLCL theo TCVN ISO 9001 </w:t>
      </w:r>
      <w:r>
        <w:t>được quy định tại Thông tư 26/2014/TT-BKHCN ngày 10/10/2014</w:t>
      </w:r>
      <w:r w:rsidRPr="00BD4E66">
        <w:t>.</w:t>
      </w:r>
      <w:r w:rsidR="00903362">
        <w:t xml:space="preserve">Việc thực hiện tư vấn, đánh giá </w:t>
      </w:r>
      <w:r w:rsidR="002B21A5">
        <w:t xml:space="preserve">trên địa bàn phải được </w:t>
      </w:r>
      <w:r>
        <w:t xml:space="preserve">Chi </w:t>
      </w:r>
      <w:r w:rsidR="002B21A5">
        <w:t>cục Tiêu chuẩn Đo lường Chất lượng thẩm định về năng lực.</w:t>
      </w:r>
    </w:p>
    <w:p w:rsidR="00165E09" w:rsidRDefault="00BB5EEC" w:rsidP="00B00A0C">
      <w:pPr>
        <w:spacing w:before="60"/>
        <w:ind w:firstLine="720"/>
        <w:jc w:val="both"/>
      </w:pPr>
      <w:r w:rsidRPr="00BD4E66">
        <w:t xml:space="preserve">- Phối hợp chặt chẽ và báo cáo với </w:t>
      </w:r>
      <w:r w:rsidR="008854D8">
        <w:t>Sở Khoa học và Công nghệ qua Chi cục Tiêu chuẩn Đo lường Chất lượng</w:t>
      </w:r>
      <w:r w:rsidRPr="00BD4E66">
        <w:t xml:space="preserve"> việc thực hiện các hoạt động tư vấn, đánh</w:t>
      </w:r>
      <w:r>
        <w:t xml:space="preserve"> giá trên địa bàn tỉnh</w:t>
      </w:r>
      <w:r w:rsidR="008854D8">
        <w:t>.</w:t>
      </w:r>
    </w:p>
    <w:p w:rsidR="005657EB" w:rsidRPr="005657EB" w:rsidRDefault="005657EB" w:rsidP="00B00A0C">
      <w:pPr>
        <w:spacing w:before="60"/>
        <w:ind w:firstLine="720"/>
        <w:jc w:val="both"/>
        <w:rPr>
          <w:b/>
        </w:rPr>
      </w:pPr>
      <w:r w:rsidRPr="005657EB">
        <w:rPr>
          <w:b/>
        </w:rPr>
        <w:t>IV. KINH PHÍ THỰC HIỆN</w:t>
      </w:r>
    </w:p>
    <w:p w:rsidR="00812E60" w:rsidRDefault="00812E60" w:rsidP="00B00A0C">
      <w:pPr>
        <w:spacing w:before="60"/>
        <w:ind w:firstLine="720"/>
        <w:jc w:val="both"/>
      </w:pPr>
      <w:r w:rsidRPr="00A52F36">
        <w:t xml:space="preserve">Định mức kinh phí </w:t>
      </w:r>
      <w:r>
        <w:t xml:space="preserve">thực hiện theo </w:t>
      </w:r>
      <w:r w:rsidRPr="00A52F36">
        <w:t xml:space="preserve">Thông tư </w:t>
      </w:r>
      <w:r>
        <w:t xml:space="preserve">116/2015/TTB-TC ngày 11/8/2015 của Bộ tài chính về việc Quy định công tác quản lý tài chính đối với </w:t>
      </w:r>
      <w:r>
        <w:lastRenderedPageBreak/>
        <w:t>việc tư vấn, xây dựng, áp dụng, duy trì và cải tiến Hệ thống quản lý chất lượng theo Tiêu chuẩn Quốc gia TCVN ISO 9001:2008 vào hoạt động của các cơ quan, tổ chức thuộc hệ thống hành chính nhà nước.</w:t>
      </w:r>
    </w:p>
    <w:p w:rsidR="005657EB" w:rsidRDefault="00F46E11" w:rsidP="00B00A0C">
      <w:pPr>
        <w:spacing w:before="60"/>
        <w:ind w:firstLine="720"/>
        <w:jc w:val="both"/>
      </w:pPr>
      <w:r>
        <w:t xml:space="preserve">Tổng kinh phí thực hiện: </w:t>
      </w:r>
      <w:r w:rsidR="0039188A">
        <w:t>1</w:t>
      </w:r>
      <w:r>
        <w:t>.</w:t>
      </w:r>
      <w:r w:rsidR="00641719">
        <w:t>34</w:t>
      </w:r>
      <w:r w:rsidR="0039188A">
        <w:t>0</w:t>
      </w:r>
      <w:r>
        <w:t>.000.000 đồng (</w:t>
      </w:r>
      <w:r w:rsidR="0039188A">
        <w:t xml:space="preserve">Một tỷ </w:t>
      </w:r>
      <w:r w:rsidR="00641719">
        <w:t>ba</w:t>
      </w:r>
      <w:r w:rsidR="0039188A">
        <w:t xml:space="preserve"> trăm </w:t>
      </w:r>
      <w:r w:rsidR="00641719">
        <w:t xml:space="preserve">bốn </w:t>
      </w:r>
      <w:r w:rsidR="0039188A">
        <w:t>mươi triệu đồng</w:t>
      </w:r>
      <w:r>
        <w:t>) (Có phụ lục chi tiết kèm theo).</w:t>
      </w:r>
    </w:p>
    <w:p w:rsidR="005657EB" w:rsidRDefault="00F46E11" w:rsidP="00B00A0C">
      <w:pPr>
        <w:spacing w:before="60"/>
        <w:ind w:firstLine="720"/>
        <w:jc w:val="both"/>
      </w:pPr>
      <w:r>
        <w:t>K</w:t>
      </w:r>
      <w:r w:rsidR="005657EB">
        <w:t>inh phí tư vấn, tổ chức kiểm tra, giám sát, đào tạo tập huấn cấp trực tiếp cho Chi cục Tiêu chuẩn Đo lường Chất lượng để làm đầu mối triển khai thực hiện.</w:t>
      </w:r>
    </w:p>
    <w:p w:rsidR="008634C6" w:rsidRDefault="009D7F52" w:rsidP="00B00A0C">
      <w:pPr>
        <w:spacing w:before="60"/>
        <w:ind w:firstLine="720"/>
        <w:jc w:val="both"/>
      </w:pPr>
      <w:r>
        <w:t xml:space="preserve">Trên đây là Kế hoạch triển khai xây dựng và áp dụng HTQLCL </w:t>
      </w:r>
      <w:r w:rsidR="008634C6">
        <w:t xml:space="preserve">theo TCVN ISO 9001 </w:t>
      </w:r>
      <w:r>
        <w:t xml:space="preserve">tại các CQHCNN trên địa bàn tỉnh năm </w:t>
      </w:r>
      <w:r w:rsidR="00B623FC">
        <w:t>201</w:t>
      </w:r>
      <w:r w:rsidR="00B35287">
        <w:t>9</w:t>
      </w:r>
      <w:r>
        <w:t xml:space="preserve">, đề nghị </w:t>
      </w:r>
      <w:r w:rsidR="008634C6">
        <w:t>Sở Nội vụ tổng hợp vào Kế hoạch cải cách hành chính tỉnh năm 201</w:t>
      </w:r>
      <w:r w:rsidR="00B35287">
        <w:t>9</w:t>
      </w:r>
      <w:r w:rsidR="008634C6">
        <w:t>./.</w:t>
      </w:r>
    </w:p>
    <w:p w:rsidR="00006077" w:rsidRDefault="00006077" w:rsidP="0038123A">
      <w:pPr>
        <w:ind w:firstLine="539"/>
        <w:jc w:val="both"/>
      </w:pPr>
    </w:p>
    <w:tbl>
      <w:tblPr>
        <w:tblW w:w="10008" w:type="dxa"/>
        <w:tblLayout w:type="fixed"/>
        <w:tblLook w:val="0000" w:firstRow="0" w:lastRow="0" w:firstColumn="0" w:lastColumn="0" w:noHBand="0" w:noVBand="0"/>
      </w:tblPr>
      <w:tblGrid>
        <w:gridCol w:w="4608"/>
        <w:gridCol w:w="5400"/>
      </w:tblGrid>
      <w:tr w:rsidR="00812CA6" w:rsidRPr="00812CA6" w:rsidTr="005E002B">
        <w:trPr>
          <w:trHeight w:val="1971"/>
        </w:trPr>
        <w:tc>
          <w:tcPr>
            <w:tcW w:w="4608" w:type="dxa"/>
          </w:tcPr>
          <w:p w:rsidR="008032DF" w:rsidRDefault="008032DF" w:rsidP="00812CA6">
            <w:pPr>
              <w:rPr>
                <w:b/>
                <w:bCs/>
                <w:i/>
                <w:iCs/>
                <w:sz w:val="24"/>
                <w:szCs w:val="24"/>
              </w:rPr>
            </w:pPr>
          </w:p>
          <w:p w:rsidR="00812CA6" w:rsidRPr="00812CA6" w:rsidRDefault="00812CA6" w:rsidP="00812CA6">
            <w:pPr>
              <w:rPr>
                <w:b/>
                <w:bCs/>
                <w:i/>
                <w:iCs/>
                <w:sz w:val="24"/>
                <w:szCs w:val="24"/>
              </w:rPr>
            </w:pPr>
            <w:r w:rsidRPr="00812CA6">
              <w:rPr>
                <w:b/>
                <w:bCs/>
                <w:i/>
                <w:iCs/>
                <w:sz w:val="24"/>
                <w:szCs w:val="24"/>
              </w:rPr>
              <w:t xml:space="preserve">Nơi nhận: </w:t>
            </w:r>
          </w:p>
          <w:p w:rsidR="00812CA6" w:rsidRPr="00812CA6" w:rsidRDefault="00812CA6" w:rsidP="00812CA6">
            <w:pPr>
              <w:rPr>
                <w:sz w:val="22"/>
              </w:rPr>
            </w:pPr>
            <w:r w:rsidRPr="00812CA6">
              <w:rPr>
                <w:sz w:val="22"/>
              </w:rPr>
              <w:t xml:space="preserve">- </w:t>
            </w:r>
            <w:r>
              <w:rPr>
                <w:sz w:val="22"/>
              </w:rPr>
              <w:t>UBND tỉnh (để báo cáo);</w:t>
            </w:r>
          </w:p>
          <w:p w:rsidR="00812CA6" w:rsidRDefault="00812CA6" w:rsidP="00812CA6">
            <w:pPr>
              <w:rPr>
                <w:sz w:val="22"/>
              </w:rPr>
            </w:pPr>
            <w:r w:rsidRPr="00812CA6">
              <w:rPr>
                <w:sz w:val="22"/>
              </w:rPr>
              <w:t xml:space="preserve">- </w:t>
            </w:r>
            <w:r w:rsidR="008634C6">
              <w:rPr>
                <w:sz w:val="22"/>
              </w:rPr>
              <w:t>Sở Nội vụ (để tổng hợp)</w:t>
            </w:r>
            <w:r>
              <w:rPr>
                <w:sz w:val="22"/>
              </w:rPr>
              <w:t>;</w:t>
            </w:r>
          </w:p>
          <w:p w:rsidR="00812CA6" w:rsidRPr="00812CA6" w:rsidRDefault="00812CA6" w:rsidP="00812CA6">
            <w:pPr>
              <w:rPr>
                <w:sz w:val="22"/>
              </w:rPr>
            </w:pPr>
            <w:r w:rsidRPr="00812CA6">
              <w:rPr>
                <w:sz w:val="22"/>
              </w:rPr>
              <w:t>- GĐ các PGĐ Sở KH&amp;CN;</w:t>
            </w:r>
          </w:p>
          <w:p w:rsidR="00812CA6" w:rsidRDefault="00812CA6" w:rsidP="00812CA6">
            <w:pPr>
              <w:rPr>
                <w:sz w:val="22"/>
              </w:rPr>
            </w:pPr>
            <w:r w:rsidRPr="00812CA6">
              <w:rPr>
                <w:sz w:val="22"/>
              </w:rPr>
              <w:t>- Lưu VT, TĐC.</w:t>
            </w:r>
          </w:p>
          <w:p w:rsidR="00FC1908" w:rsidRPr="00812CA6" w:rsidRDefault="00FC1908" w:rsidP="00812CA6">
            <w:pPr>
              <w:rPr>
                <w:sz w:val="22"/>
              </w:rPr>
            </w:pPr>
            <w:r>
              <w:rPr>
                <w:sz w:val="22"/>
              </w:rPr>
              <w:t>Gửi: VB giấy và điện tử.</w:t>
            </w:r>
          </w:p>
        </w:tc>
        <w:tc>
          <w:tcPr>
            <w:tcW w:w="5400" w:type="dxa"/>
          </w:tcPr>
          <w:p w:rsidR="008032DF" w:rsidRDefault="008032DF" w:rsidP="00812CA6">
            <w:pPr>
              <w:jc w:val="center"/>
              <w:rPr>
                <w:b/>
                <w:sz w:val="27"/>
                <w:szCs w:val="27"/>
              </w:rPr>
            </w:pPr>
          </w:p>
          <w:p w:rsidR="00812CA6" w:rsidRDefault="00006077" w:rsidP="00812CA6">
            <w:pPr>
              <w:jc w:val="center"/>
              <w:rPr>
                <w:b/>
                <w:sz w:val="27"/>
                <w:szCs w:val="27"/>
              </w:rPr>
            </w:pPr>
            <w:r>
              <w:rPr>
                <w:b/>
                <w:sz w:val="27"/>
                <w:szCs w:val="27"/>
              </w:rPr>
              <w:t>KT.</w:t>
            </w:r>
            <w:r w:rsidR="00812CA6" w:rsidRPr="00812CA6">
              <w:rPr>
                <w:b/>
                <w:sz w:val="27"/>
                <w:szCs w:val="27"/>
              </w:rPr>
              <w:t>GIÁM ĐỐC</w:t>
            </w:r>
          </w:p>
          <w:p w:rsidR="00006077" w:rsidRPr="00812CA6" w:rsidRDefault="00006077" w:rsidP="00812CA6">
            <w:pPr>
              <w:jc w:val="center"/>
              <w:rPr>
                <w:b/>
                <w:sz w:val="27"/>
                <w:szCs w:val="27"/>
              </w:rPr>
            </w:pPr>
            <w:r>
              <w:rPr>
                <w:b/>
                <w:sz w:val="27"/>
                <w:szCs w:val="27"/>
              </w:rPr>
              <w:t>PHÓ GIÁM ĐỐC</w:t>
            </w:r>
          </w:p>
          <w:p w:rsidR="008032DF" w:rsidRDefault="008032DF" w:rsidP="00812CA6">
            <w:pPr>
              <w:rPr>
                <w:b/>
                <w:sz w:val="27"/>
                <w:szCs w:val="27"/>
              </w:rPr>
            </w:pPr>
          </w:p>
          <w:p w:rsidR="00812CA6" w:rsidRPr="00812CA6" w:rsidRDefault="00812CA6" w:rsidP="00812CA6">
            <w:pPr>
              <w:rPr>
                <w:b/>
                <w:sz w:val="27"/>
                <w:szCs w:val="27"/>
              </w:rPr>
            </w:pPr>
          </w:p>
          <w:p w:rsidR="00812CA6" w:rsidRDefault="00812CA6" w:rsidP="00812CA6">
            <w:pPr>
              <w:rPr>
                <w:b/>
                <w:sz w:val="27"/>
                <w:szCs w:val="27"/>
              </w:rPr>
            </w:pPr>
          </w:p>
          <w:p w:rsidR="00B35287" w:rsidRDefault="00B35287" w:rsidP="00812CA6">
            <w:pPr>
              <w:rPr>
                <w:b/>
                <w:sz w:val="27"/>
                <w:szCs w:val="27"/>
              </w:rPr>
            </w:pPr>
          </w:p>
          <w:p w:rsidR="00756D91" w:rsidRPr="00812CA6" w:rsidRDefault="00756D91" w:rsidP="00812CA6">
            <w:pPr>
              <w:rPr>
                <w:b/>
                <w:sz w:val="27"/>
                <w:szCs w:val="27"/>
              </w:rPr>
            </w:pPr>
          </w:p>
          <w:p w:rsidR="00812CA6" w:rsidRPr="00812CA6" w:rsidRDefault="005631F9" w:rsidP="005631F9">
            <w:pPr>
              <w:jc w:val="center"/>
              <w:rPr>
                <w:b/>
                <w:szCs w:val="22"/>
              </w:rPr>
            </w:pPr>
            <w:r>
              <w:rPr>
                <w:b/>
                <w:sz w:val="27"/>
                <w:szCs w:val="27"/>
              </w:rPr>
              <w:t>Phan Trọng Bình</w:t>
            </w:r>
          </w:p>
        </w:tc>
      </w:tr>
    </w:tbl>
    <w:p w:rsidR="00127498" w:rsidRDefault="00127498" w:rsidP="003A5A5F">
      <w:pPr>
        <w:spacing w:before="60" w:after="60" w:line="360" w:lineRule="exact"/>
      </w:pPr>
    </w:p>
    <w:p w:rsidR="00127498" w:rsidRDefault="00127498" w:rsidP="003A5A5F">
      <w:pPr>
        <w:spacing w:before="60" w:after="60" w:line="360" w:lineRule="exact"/>
      </w:pPr>
    </w:p>
    <w:p w:rsidR="00127498" w:rsidRDefault="00127498" w:rsidP="003A5A5F">
      <w:pPr>
        <w:spacing w:before="60" w:after="60" w:line="360" w:lineRule="exact"/>
      </w:pPr>
    </w:p>
    <w:p w:rsidR="00127498" w:rsidRDefault="00127498" w:rsidP="003A5A5F">
      <w:pPr>
        <w:spacing w:before="60" w:after="60" w:line="360" w:lineRule="exact"/>
      </w:pPr>
    </w:p>
    <w:p w:rsidR="00127498" w:rsidRDefault="00127498" w:rsidP="003A5A5F">
      <w:pPr>
        <w:spacing w:before="60" w:after="60" w:line="360" w:lineRule="exact"/>
      </w:pPr>
    </w:p>
    <w:p w:rsidR="00127498" w:rsidRDefault="00127498" w:rsidP="003A5A5F">
      <w:pPr>
        <w:spacing w:before="60" w:after="60" w:line="360" w:lineRule="exact"/>
      </w:pPr>
    </w:p>
    <w:p w:rsidR="00127498" w:rsidRDefault="00127498" w:rsidP="003A5A5F">
      <w:pPr>
        <w:spacing w:before="60" w:after="60" w:line="360" w:lineRule="exact"/>
      </w:pPr>
    </w:p>
    <w:p w:rsidR="00127498" w:rsidRDefault="00127498" w:rsidP="003A5A5F">
      <w:pPr>
        <w:spacing w:before="60" w:after="60" w:line="360" w:lineRule="exact"/>
      </w:pPr>
    </w:p>
    <w:p w:rsidR="00127498" w:rsidRDefault="00127498" w:rsidP="003A5A5F">
      <w:pPr>
        <w:spacing w:before="60" w:after="60" w:line="360" w:lineRule="exact"/>
      </w:pPr>
    </w:p>
    <w:p w:rsidR="00127498" w:rsidRDefault="00127498" w:rsidP="003A5A5F">
      <w:pPr>
        <w:spacing w:before="60" w:after="60" w:line="360" w:lineRule="exact"/>
      </w:pPr>
    </w:p>
    <w:p w:rsidR="00127498" w:rsidRDefault="00127498" w:rsidP="003A5A5F">
      <w:pPr>
        <w:spacing w:before="60" w:after="60" w:line="360" w:lineRule="exact"/>
      </w:pPr>
    </w:p>
    <w:p w:rsidR="00006077" w:rsidRDefault="00006077" w:rsidP="00127498">
      <w:pPr>
        <w:jc w:val="center"/>
        <w:rPr>
          <w:b/>
        </w:rPr>
        <w:sectPr w:rsidR="00006077" w:rsidSect="004021C2">
          <w:footerReference w:type="default" r:id="rId9"/>
          <w:pgSz w:w="11909" w:h="16834" w:code="9"/>
          <w:pgMar w:top="1134" w:right="1134" w:bottom="1134" w:left="1701" w:header="720" w:footer="720" w:gutter="0"/>
          <w:cols w:space="720"/>
          <w:docGrid w:linePitch="360"/>
        </w:sectPr>
      </w:pPr>
    </w:p>
    <w:p w:rsidR="00127498" w:rsidRPr="0087108E" w:rsidRDefault="00127498" w:rsidP="00127498">
      <w:pPr>
        <w:jc w:val="center"/>
        <w:rPr>
          <w:b/>
        </w:rPr>
      </w:pPr>
      <w:r w:rsidRPr="0087108E">
        <w:rPr>
          <w:b/>
        </w:rPr>
        <w:lastRenderedPageBreak/>
        <w:t>PHỤ LỤC</w:t>
      </w:r>
      <w:r>
        <w:rPr>
          <w:b/>
        </w:rPr>
        <w:t xml:space="preserve"> XÂY DỰNG KẾ HOẠCH CẢI CÁCH HÀNH CHÍNH</w:t>
      </w:r>
      <w:r w:rsidR="0063514D">
        <w:rPr>
          <w:b/>
        </w:rPr>
        <w:t xml:space="preserve"> NĂM 20</w:t>
      </w:r>
      <w:r w:rsidR="00B35287">
        <w:rPr>
          <w:b/>
        </w:rPr>
        <w:t>19</w:t>
      </w:r>
    </w:p>
    <w:p w:rsidR="00127498" w:rsidRDefault="005A73F5" w:rsidP="00127498">
      <w:pPr>
        <w:jc w:val="center"/>
        <w:rPr>
          <w:i/>
        </w:rPr>
      </w:pPr>
      <w:r>
        <w:rPr>
          <w:noProof/>
        </w:rPr>
        <w:pict>
          <v:shapetype id="_x0000_t32" coordsize="21600,21600" o:spt="32" o:oned="t" path="m,l21600,21600e" filled="f">
            <v:path arrowok="t" fillok="f" o:connecttype="none"/>
            <o:lock v:ext="edit" shapetype="t"/>
          </v:shapetype>
          <v:shape id="AutoShape 4" o:spid="_x0000_s1027" type="#_x0000_t32" style="position:absolute;left:0;text-align:left;margin-left:226.8pt;margin-top:1.8pt;width:276.7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W/HwIAAD0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KPMVKk&#10;gxU9H7yOlVEextMbV0BUpbY2NEhP6tW8aPrdIaWrlqg9j8FvZwO5WchI7lLCxRkosus/awYxBPDj&#10;rE6N7QIkTAGd4krOt5Xwk0cUPk6mWf44nmJEwTebTCM+Ka6pxjr/iesOBaPEzlsi9q2vtFKwem2z&#10;WIgcX5wPxEhxTQh1ld4IKaMCpEJ9iRdTqBQ8TkvBgjNe7H5XSYuOJGgo/gYWd2FWHxSLYC0nbD3Y&#10;ngh5saG4VAEPWgM6g3URyY9FuljP1/N8lI9n61Ge1vXoeVPlo9kme5zWk7qq6uxnoJblRSsY4yqw&#10;uwo2y/9OEMPTuUjtJtnbGJJ79DgvIHv9j6TjbsM6L8LYaXbe2uvOQaMxeHhP4RG8v4P9/tWvfgEA&#10;AP//AwBQSwMEFAAGAAgAAAAhAEoaLX3dAAAACAEAAA8AAABkcnMvZG93bnJldi54bWxMj0FPwzAM&#10;he9I/IfISFwQSzrYxkrdaULiwJFtEtes8dpC41RNupb9etLTOFn2e3r+XrYZbSPO1PnaMUIyUyCI&#10;C2dqLhEO+/fHFxA+aDa6cUwIv+Rhk9/eZDo1buBPOu9CKWII+1QjVCG0qZS+qMhqP3MtcdROrrM6&#10;xLUrpen0EMNtI+dKLaXVNccPlW7praLiZ9dbBPL9IlHbtS0PH5fh4Wt++R7aPeL93bh9BRFoDFcz&#10;TPgRHfLIdHQ9Gy8ahOfF0zJaEaYx6UqtEhDHeFiBzDP5v0D+BwAA//8DAFBLAQItABQABgAIAAAA&#10;IQC2gziS/gAAAOEBAAATAAAAAAAAAAAAAAAAAAAAAABbQ29udGVudF9UeXBlc10ueG1sUEsBAi0A&#10;FAAGAAgAAAAhADj9If/WAAAAlAEAAAsAAAAAAAAAAAAAAAAALwEAAF9yZWxzLy5yZWxzUEsBAi0A&#10;FAAGAAgAAAAhAEDCxb8fAgAAPQQAAA4AAAAAAAAAAAAAAAAALgIAAGRycy9lMm9Eb2MueG1sUEsB&#10;Ai0AFAAGAAgAAAAhAEoaLX3dAAAACAEAAA8AAAAAAAAAAAAAAAAAeQQAAGRycy9kb3ducmV2Lnht&#10;bFBLBQYAAAAABAAEAPMAAACDBQAAAAA=&#10;"/>
        </w:pict>
      </w:r>
    </w:p>
    <w:tbl>
      <w:tblPr>
        <w:tblW w:w="15977" w:type="dxa"/>
        <w:jc w:val="center"/>
        <w:tblInd w:w="2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4493"/>
        <w:gridCol w:w="2457"/>
        <w:gridCol w:w="2268"/>
        <w:gridCol w:w="2410"/>
        <w:gridCol w:w="1843"/>
        <w:gridCol w:w="1898"/>
      </w:tblGrid>
      <w:tr w:rsidR="00450695" w:rsidRPr="00662A65" w:rsidTr="004021C2">
        <w:trPr>
          <w:trHeight w:val="1104"/>
          <w:jc w:val="center"/>
        </w:trPr>
        <w:tc>
          <w:tcPr>
            <w:tcW w:w="608" w:type="dxa"/>
          </w:tcPr>
          <w:p w:rsidR="00450695" w:rsidRPr="00662A65" w:rsidRDefault="00450695" w:rsidP="004021C2">
            <w:pPr>
              <w:jc w:val="center"/>
              <w:rPr>
                <w:b/>
                <w:sz w:val="26"/>
                <w:szCs w:val="26"/>
              </w:rPr>
            </w:pPr>
            <w:r w:rsidRPr="00662A65">
              <w:rPr>
                <w:b/>
                <w:sz w:val="26"/>
                <w:szCs w:val="26"/>
              </w:rPr>
              <w:t>Số TT</w:t>
            </w:r>
          </w:p>
        </w:tc>
        <w:tc>
          <w:tcPr>
            <w:tcW w:w="4493" w:type="dxa"/>
            <w:vAlign w:val="center"/>
          </w:tcPr>
          <w:p w:rsidR="00450695" w:rsidRPr="00662A65" w:rsidRDefault="00450695" w:rsidP="004021C2">
            <w:pPr>
              <w:jc w:val="center"/>
              <w:rPr>
                <w:b/>
                <w:sz w:val="26"/>
                <w:szCs w:val="26"/>
              </w:rPr>
            </w:pPr>
            <w:r w:rsidRPr="00662A65">
              <w:rPr>
                <w:b/>
                <w:sz w:val="26"/>
                <w:szCs w:val="26"/>
              </w:rPr>
              <w:t>Nhiệm vụ cụ thể</w:t>
            </w:r>
          </w:p>
        </w:tc>
        <w:tc>
          <w:tcPr>
            <w:tcW w:w="2457" w:type="dxa"/>
            <w:vAlign w:val="center"/>
          </w:tcPr>
          <w:p w:rsidR="00450695" w:rsidRPr="00662A65" w:rsidRDefault="00450695" w:rsidP="004021C2">
            <w:pPr>
              <w:jc w:val="center"/>
              <w:rPr>
                <w:b/>
                <w:sz w:val="26"/>
                <w:szCs w:val="26"/>
              </w:rPr>
            </w:pPr>
            <w:r w:rsidRPr="00662A65">
              <w:rPr>
                <w:b/>
                <w:sz w:val="26"/>
                <w:szCs w:val="26"/>
              </w:rPr>
              <w:t>Sản phẩm</w:t>
            </w:r>
          </w:p>
        </w:tc>
        <w:tc>
          <w:tcPr>
            <w:tcW w:w="2268" w:type="dxa"/>
            <w:vAlign w:val="center"/>
          </w:tcPr>
          <w:p w:rsidR="00450695" w:rsidRPr="00662A65" w:rsidRDefault="00450695" w:rsidP="004021C2">
            <w:pPr>
              <w:jc w:val="center"/>
              <w:rPr>
                <w:b/>
                <w:sz w:val="26"/>
                <w:szCs w:val="26"/>
              </w:rPr>
            </w:pPr>
            <w:r w:rsidRPr="00662A65">
              <w:rPr>
                <w:b/>
                <w:sz w:val="26"/>
                <w:szCs w:val="26"/>
              </w:rPr>
              <w:t>Cơ quan chủ trì</w:t>
            </w:r>
          </w:p>
        </w:tc>
        <w:tc>
          <w:tcPr>
            <w:tcW w:w="2410" w:type="dxa"/>
            <w:vAlign w:val="center"/>
          </w:tcPr>
          <w:p w:rsidR="00450695" w:rsidRPr="00662A65" w:rsidRDefault="00450695" w:rsidP="004021C2">
            <w:pPr>
              <w:jc w:val="center"/>
              <w:rPr>
                <w:b/>
                <w:sz w:val="26"/>
                <w:szCs w:val="26"/>
              </w:rPr>
            </w:pPr>
            <w:r w:rsidRPr="00662A65">
              <w:rPr>
                <w:b/>
                <w:sz w:val="26"/>
                <w:szCs w:val="26"/>
              </w:rPr>
              <w:t>Cơ quan phối hợp</w:t>
            </w:r>
          </w:p>
        </w:tc>
        <w:tc>
          <w:tcPr>
            <w:tcW w:w="1843" w:type="dxa"/>
            <w:vAlign w:val="center"/>
          </w:tcPr>
          <w:p w:rsidR="00450695" w:rsidRPr="00662A65" w:rsidRDefault="00450695" w:rsidP="004021C2">
            <w:pPr>
              <w:jc w:val="center"/>
              <w:rPr>
                <w:b/>
                <w:sz w:val="26"/>
                <w:szCs w:val="26"/>
              </w:rPr>
            </w:pPr>
            <w:r w:rsidRPr="00662A65">
              <w:rPr>
                <w:b/>
                <w:sz w:val="26"/>
                <w:szCs w:val="26"/>
              </w:rPr>
              <w:t>Thời gian thực hiện</w:t>
            </w:r>
          </w:p>
        </w:tc>
        <w:tc>
          <w:tcPr>
            <w:tcW w:w="1898" w:type="dxa"/>
            <w:vAlign w:val="center"/>
          </w:tcPr>
          <w:p w:rsidR="00450695" w:rsidRPr="00662A65" w:rsidRDefault="00450695" w:rsidP="004021C2">
            <w:pPr>
              <w:jc w:val="center"/>
              <w:rPr>
                <w:b/>
                <w:sz w:val="26"/>
                <w:szCs w:val="26"/>
              </w:rPr>
            </w:pPr>
            <w:r w:rsidRPr="00662A65">
              <w:rPr>
                <w:b/>
                <w:sz w:val="26"/>
                <w:szCs w:val="26"/>
              </w:rPr>
              <w:t>Kinh phí dự kiến</w:t>
            </w:r>
          </w:p>
          <w:p w:rsidR="00450695" w:rsidRPr="00662A65" w:rsidRDefault="00450695" w:rsidP="004021C2">
            <w:pPr>
              <w:jc w:val="center"/>
              <w:rPr>
                <w:b/>
                <w:sz w:val="26"/>
                <w:szCs w:val="26"/>
              </w:rPr>
            </w:pPr>
            <w:r w:rsidRPr="00662A65">
              <w:rPr>
                <w:sz w:val="26"/>
                <w:szCs w:val="26"/>
              </w:rPr>
              <w:t>(triệu đồng)</w:t>
            </w:r>
          </w:p>
        </w:tc>
      </w:tr>
      <w:tr w:rsidR="00450695" w:rsidRPr="00662A65" w:rsidTr="004021C2">
        <w:trPr>
          <w:trHeight w:val="740"/>
          <w:jc w:val="center"/>
        </w:trPr>
        <w:tc>
          <w:tcPr>
            <w:tcW w:w="608" w:type="dxa"/>
            <w:vAlign w:val="center"/>
          </w:tcPr>
          <w:p w:rsidR="00450695" w:rsidRPr="00EB5862" w:rsidRDefault="00450695" w:rsidP="004021C2">
            <w:pPr>
              <w:pStyle w:val="NormalWeb"/>
              <w:spacing w:before="0" w:beforeAutospacing="0" w:after="0" w:afterAutospacing="0"/>
              <w:jc w:val="center"/>
              <w:rPr>
                <w:sz w:val="28"/>
                <w:szCs w:val="28"/>
              </w:rPr>
            </w:pPr>
            <w:r w:rsidRPr="00EB5862">
              <w:rPr>
                <w:sz w:val="28"/>
                <w:szCs w:val="28"/>
              </w:rPr>
              <w:t>1</w:t>
            </w:r>
          </w:p>
        </w:tc>
        <w:tc>
          <w:tcPr>
            <w:tcW w:w="4493" w:type="dxa"/>
            <w:vAlign w:val="center"/>
          </w:tcPr>
          <w:p w:rsidR="00450695" w:rsidRPr="00EB5862" w:rsidRDefault="00450695" w:rsidP="004021C2">
            <w:pPr>
              <w:pStyle w:val="NormalWeb"/>
              <w:spacing w:before="0" w:beforeAutospacing="0" w:after="0" w:afterAutospacing="0"/>
              <w:jc w:val="center"/>
              <w:rPr>
                <w:sz w:val="28"/>
                <w:szCs w:val="28"/>
              </w:rPr>
            </w:pPr>
            <w:r w:rsidRPr="00EB5862">
              <w:rPr>
                <w:sz w:val="28"/>
                <w:szCs w:val="28"/>
              </w:rPr>
              <w:t>Đào tạo, tập huấn nghiệp vụ về ISO hành chính (2 lớp x 25 triệu/lớp)</w:t>
            </w:r>
          </w:p>
        </w:tc>
        <w:tc>
          <w:tcPr>
            <w:tcW w:w="2457" w:type="dxa"/>
            <w:vAlign w:val="center"/>
          </w:tcPr>
          <w:p w:rsidR="00450695" w:rsidRPr="00EB5862" w:rsidRDefault="00450695" w:rsidP="004021C2">
            <w:pPr>
              <w:jc w:val="center"/>
            </w:pPr>
            <w:r w:rsidRPr="00EB5862">
              <w:t>Tổ chức 2 lớp đào tạo</w:t>
            </w:r>
          </w:p>
        </w:tc>
        <w:tc>
          <w:tcPr>
            <w:tcW w:w="2268" w:type="dxa"/>
            <w:vAlign w:val="center"/>
          </w:tcPr>
          <w:p w:rsidR="00450695" w:rsidRPr="00EB5862" w:rsidRDefault="00450695" w:rsidP="004021C2">
            <w:pPr>
              <w:jc w:val="center"/>
            </w:pPr>
            <w:r w:rsidRPr="00EB5862">
              <w:t>Chi cục TCĐLCL</w:t>
            </w:r>
          </w:p>
        </w:tc>
        <w:tc>
          <w:tcPr>
            <w:tcW w:w="2410" w:type="dxa"/>
            <w:vAlign w:val="center"/>
          </w:tcPr>
          <w:p w:rsidR="00450695" w:rsidRPr="00EB5862" w:rsidRDefault="00450695" w:rsidP="004021C2">
            <w:pPr>
              <w:jc w:val="center"/>
            </w:pPr>
            <w:r w:rsidRPr="00EB5862">
              <w:t>Tổng cục TCĐLCL</w:t>
            </w:r>
          </w:p>
        </w:tc>
        <w:tc>
          <w:tcPr>
            <w:tcW w:w="1843" w:type="dxa"/>
            <w:vAlign w:val="center"/>
          </w:tcPr>
          <w:p w:rsidR="00450695" w:rsidRPr="00EB5862" w:rsidRDefault="00662A65" w:rsidP="004021C2">
            <w:pPr>
              <w:jc w:val="center"/>
            </w:pPr>
            <w:r w:rsidRPr="00EB5862">
              <w:t>T3/201</w:t>
            </w:r>
            <w:r w:rsidR="0039188A">
              <w:t>9</w:t>
            </w:r>
          </w:p>
          <w:p w:rsidR="00450695" w:rsidRPr="00EB5862" w:rsidRDefault="00662A65" w:rsidP="004021C2">
            <w:pPr>
              <w:jc w:val="center"/>
            </w:pPr>
            <w:r w:rsidRPr="00EB5862">
              <w:t>T6/201</w:t>
            </w:r>
            <w:r w:rsidR="0039188A">
              <w:t>9</w:t>
            </w:r>
          </w:p>
        </w:tc>
        <w:tc>
          <w:tcPr>
            <w:tcW w:w="1898" w:type="dxa"/>
            <w:vAlign w:val="center"/>
          </w:tcPr>
          <w:p w:rsidR="00450695" w:rsidRPr="00EB5862" w:rsidRDefault="00450695" w:rsidP="004021C2">
            <w:pPr>
              <w:pStyle w:val="NormalWeb"/>
              <w:spacing w:before="0" w:beforeAutospacing="0" w:after="0" w:afterAutospacing="0"/>
              <w:jc w:val="center"/>
              <w:rPr>
                <w:sz w:val="28"/>
                <w:szCs w:val="28"/>
              </w:rPr>
            </w:pPr>
            <w:r w:rsidRPr="00EB5862">
              <w:rPr>
                <w:sz w:val="28"/>
                <w:szCs w:val="28"/>
              </w:rPr>
              <w:t>50</w:t>
            </w:r>
          </w:p>
        </w:tc>
      </w:tr>
      <w:tr w:rsidR="00450695" w:rsidRPr="00662A65" w:rsidTr="004021C2">
        <w:trPr>
          <w:trHeight w:val="835"/>
          <w:jc w:val="center"/>
        </w:trPr>
        <w:tc>
          <w:tcPr>
            <w:tcW w:w="608" w:type="dxa"/>
            <w:vAlign w:val="center"/>
          </w:tcPr>
          <w:p w:rsidR="00450695" w:rsidRPr="00EB5862" w:rsidRDefault="00450695" w:rsidP="004021C2">
            <w:pPr>
              <w:pStyle w:val="NormalWeb"/>
              <w:spacing w:before="0" w:beforeAutospacing="0" w:after="0" w:afterAutospacing="0"/>
              <w:jc w:val="center"/>
              <w:rPr>
                <w:sz w:val="28"/>
                <w:szCs w:val="28"/>
              </w:rPr>
            </w:pPr>
            <w:r w:rsidRPr="00EB5862">
              <w:rPr>
                <w:sz w:val="28"/>
                <w:szCs w:val="28"/>
              </w:rPr>
              <w:t>2</w:t>
            </w:r>
          </w:p>
        </w:tc>
        <w:tc>
          <w:tcPr>
            <w:tcW w:w="4493" w:type="dxa"/>
            <w:vAlign w:val="center"/>
          </w:tcPr>
          <w:p w:rsidR="00450695" w:rsidRPr="00EB5862" w:rsidRDefault="00101814" w:rsidP="004021C2">
            <w:pPr>
              <w:pStyle w:val="NormalWeb"/>
              <w:spacing w:before="0" w:beforeAutospacing="0" w:after="0" w:afterAutospacing="0"/>
              <w:jc w:val="center"/>
              <w:rPr>
                <w:sz w:val="28"/>
                <w:szCs w:val="28"/>
              </w:rPr>
            </w:pPr>
            <w:r w:rsidRPr="00EB5862">
              <w:rPr>
                <w:sz w:val="28"/>
                <w:szCs w:val="28"/>
              </w:rPr>
              <w:t xml:space="preserve">Tập huấn, đào tạo </w:t>
            </w:r>
            <w:r w:rsidR="00450695" w:rsidRPr="00EB5862">
              <w:rPr>
                <w:sz w:val="28"/>
                <w:szCs w:val="28"/>
              </w:rPr>
              <w:t>đánh giá nội bộ hệ thống ISO cho các cơ quan HCNN</w:t>
            </w:r>
          </w:p>
        </w:tc>
        <w:tc>
          <w:tcPr>
            <w:tcW w:w="2457" w:type="dxa"/>
            <w:vAlign w:val="center"/>
          </w:tcPr>
          <w:p w:rsidR="00450695" w:rsidRPr="00EB5862" w:rsidRDefault="00450695" w:rsidP="004021C2">
            <w:pPr>
              <w:jc w:val="center"/>
            </w:pPr>
            <w:r w:rsidRPr="00EB5862">
              <w:t xml:space="preserve">Đào tạo </w:t>
            </w:r>
            <w:r w:rsidR="00101814" w:rsidRPr="00EB5862">
              <w:t>5lớp</w:t>
            </w:r>
          </w:p>
        </w:tc>
        <w:tc>
          <w:tcPr>
            <w:tcW w:w="2268" w:type="dxa"/>
            <w:vAlign w:val="center"/>
          </w:tcPr>
          <w:p w:rsidR="00450695" w:rsidRPr="00EB5862" w:rsidRDefault="00450695" w:rsidP="004021C2">
            <w:pPr>
              <w:jc w:val="center"/>
            </w:pPr>
            <w:r w:rsidRPr="00EB5862">
              <w:t>Chi cục TCĐLCL</w:t>
            </w:r>
          </w:p>
        </w:tc>
        <w:tc>
          <w:tcPr>
            <w:tcW w:w="2410" w:type="dxa"/>
            <w:vAlign w:val="center"/>
          </w:tcPr>
          <w:p w:rsidR="00450695" w:rsidRPr="00EB5862" w:rsidRDefault="00450695" w:rsidP="004021C2">
            <w:pPr>
              <w:jc w:val="center"/>
            </w:pPr>
            <w:r w:rsidRPr="00EB5862">
              <w:t>Tổng cục TCĐLCL</w:t>
            </w:r>
          </w:p>
        </w:tc>
        <w:tc>
          <w:tcPr>
            <w:tcW w:w="1843" w:type="dxa"/>
            <w:vAlign w:val="center"/>
          </w:tcPr>
          <w:p w:rsidR="00450695" w:rsidRPr="00EB5862" w:rsidRDefault="00662A65" w:rsidP="004021C2">
            <w:pPr>
              <w:jc w:val="center"/>
            </w:pPr>
            <w:r w:rsidRPr="00EB5862">
              <w:t>T3/201</w:t>
            </w:r>
            <w:r w:rsidR="0039188A">
              <w:t>9</w:t>
            </w:r>
          </w:p>
          <w:p w:rsidR="00450695" w:rsidRPr="00EB5862" w:rsidRDefault="00662A65" w:rsidP="004021C2">
            <w:pPr>
              <w:jc w:val="center"/>
            </w:pPr>
            <w:r w:rsidRPr="00EB5862">
              <w:t>T6/201</w:t>
            </w:r>
            <w:r w:rsidR="0039188A">
              <w:t>9</w:t>
            </w:r>
          </w:p>
        </w:tc>
        <w:tc>
          <w:tcPr>
            <w:tcW w:w="1898" w:type="dxa"/>
            <w:vAlign w:val="center"/>
          </w:tcPr>
          <w:p w:rsidR="00450695" w:rsidRPr="00EB5862" w:rsidRDefault="00450695" w:rsidP="004021C2">
            <w:pPr>
              <w:pStyle w:val="NormalWeb"/>
              <w:spacing w:before="0" w:beforeAutospacing="0" w:after="0" w:afterAutospacing="0"/>
              <w:jc w:val="center"/>
              <w:rPr>
                <w:sz w:val="28"/>
                <w:szCs w:val="28"/>
              </w:rPr>
            </w:pPr>
            <w:r w:rsidRPr="00EB5862">
              <w:rPr>
                <w:sz w:val="28"/>
                <w:szCs w:val="28"/>
              </w:rPr>
              <w:t>50</w:t>
            </w:r>
          </w:p>
        </w:tc>
      </w:tr>
      <w:tr w:rsidR="00450695" w:rsidRPr="00662A65" w:rsidTr="004021C2">
        <w:trPr>
          <w:trHeight w:val="835"/>
          <w:jc w:val="center"/>
        </w:trPr>
        <w:tc>
          <w:tcPr>
            <w:tcW w:w="608" w:type="dxa"/>
            <w:vAlign w:val="center"/>
          </w:tcPr>
          <w:p w:rsidR="00450695" w:rsidRPr="00EB5862" w:rsidRDefault="00450695" w:rsidP="004021C2">
            <w:pPr>
              <w:pStyle w:val="NormalWeb"/>
              <w:spacing w:before="0" w:beforeAutospacing="0" w:after="0" w:afterAutospacing="0"/>
              <w:jc w:val="center"/>
              <w:rPr>
                <w:sz w:val="28"/>
                <w:szCs w:val="28"/>
              </w:rPr>
            </w:pPr>
            <w:r w:rsidRPr="00EB5862">
              <w:rPr>
                <w:sz w:val="28"/>
                <w:szCs w:val="28"/>
              </w:rPr>
              <w:t>3</w:t>
            </w:r>
          </w:p>
        </w:tc>
        <w:tc>
          <w:tcPr>
            <w:tcW w:w="4493" w:type="dxa"/>
            <w:vAlign w:val="center"/>
          </w:tcPr>
          <w:p w:rsidR="00450695" w:rsidRPr="00EB5862" w:rsidRDefault="00450695" w:rsidP="004021C2">
            <w:pPr>
              <w:pStyle w:val="NormalWeb"/>
              <w:spacing w:before="0" w:beforeAutospacing="0" w:after="0" w:afterAutospacing="0"/>
              <w:jc w:val="center"/>
              <w:rPr>
                <w:sz w:val="28"/>
                <w:szCs w:val="28"/>
              </w:rPr>
            </w:pPr>
            <w:r w:rsidRPr="00EB5862">
              <w:rPr>
                <w:sz w:val="28"/>
                <w:szCs w:val="28"/>
              </w:rPr>
              <w:t>Duy trì , cải tiến và công bố HTQLCL tại các CQHCNN cấp tỉnh</w:t>
            </w:r>
            <w:r w:rsidR="0039188A">
              <w:rPr>
                <w:sz w:val="28"/>
                <w:szCs w:val="28"/>
              </w:rPr>
              <w:t>, CQHCNN cấp II</w:t>
            </w:r>
            <w:r w:rsidRPr="00EB5862">
              <w:rPr>
                <w:sz w:val="28"/>
                <w:szCs w:val="28"/>
              </w:rPr>
              <w:t xml:space="preserve"> (10 triệu/đơn vị/năm x </w:t>
            </w:r>
            <w:r w:rsidR="0046596F">
              <w:rPr>
                <w:sz w:val="28"/>
                <w:szCs w:val="28"/>
              </w:rPr>
              <w:t>16</w:t>
            </w:r>
            <w:r w:rsidRPr="00EB5862">
              <w:rPr>
                <w:sz w:val="28"/>
                <w:szCs w:val="28"/>
              </w:rPr>
              <w:t xml:space="preserve"> đơn vị)</w:t>
            </w:r>
          </w:p>
        </w:tc>
        <w:tc>
          <w:tcPr>
            <w:tcW w:w="2457" w:type="dxa"/>
            <w:vAlign w:val="center"/>
          </w:tcPr>
          <w:p w:rsidR="00450695" w:rsidRPr="00EB5862" w:rsidRDefault="0039188A" w:rsidP="004021C2">
            <w:pPr>
              <w:jc w:val="center"/>
            </w:pPr>
            <w:r>
              <w:t>1</w:t>
            </w:r>
            <w:r w:rsidR="00B06FDE">
              <w:t>0</w:t>
            </w:r>
            <w:r w:rsidR="00450695" w:rsidRPr="00EB5862">
              <w:t xml:space="preserve"> cơ quan HCNN cấp tỉnh</w:t>
            </w:r>
            <w:r>
              <w:t xml:space="preserve">, </w:t>
            </w:r>
            <w:r w:rsidR="0046596F">
              <w:t>6</w:t>
            </w:r>
            <w:r>
              <w:t xml:space="preserve"> CQHCNN cấp II</w:t>
            </w:r>
          </w:p>
        </w:tc>
        <w:tc>
          <w:tcPr>
            <w:tcW w:w="2268" w:type="dxa"/>
            <w:vAlign w:val="center"/>
          </w:tcPr>
          <w:p w:rsidR="00450695" w:rsidRPr="00EB5862" w:rsidRDefault="0039188A" w:rsidP="004021C2">
            <w:pPr>
              <w:jc w:val="center"/>
            </w:pPr>
            <w:r>
              <w:t>Các CQHCNN</w:t>
            </w:r>
          </w:p>
        </w:tc>
        <w:tc>
          <w:tcPr>
            <w:tcW w:w="2410" w:type="dxa"/>
            <w:vAlign w:val="center"/>
          </w:tcPr>
          <w:p w:rsidR="00450695" w:rsidRPr="00EB5862" w:rsidRDefault="00450695" w:rsidP="004021C2">
            <w:pPr>
              <w:jc w:val="center"/>
            </w:pPr>
            <w:r w:rsidRPr="00EB5862">
              <w:t>Chi cục TCĐLCL</w:t>
            </w:r>
          </w:p>
        </w:tc>
        <w:tc>
          <w:tcPr>
            <w:tcW w:w="1843" w:type="dxa"/>
            <w:vAlign w:val="center"/>
          </w:tcPr>
          <w:p w:rsidR="00450695" w:rsidRPr="00EB5862" w:rsidRDefault="00662A65" w:rsidP="004021C2">
            <w:pPr>
              <w:jc w:val="center"/>
            </w:pPr>
            <w:r w:rsidRPr="00EB5862">
              <w:t>T1/201</w:t>
            </w:r>
            <w:r w:rsidR="0039188A">
              <w:t>9</w:t>
            </w:r>
            <w:r w:rsidRPr="00EB5862">
              <w:t xml:space="preserve"> – T12/201</w:t>
            </w:r>
            <w:r w:rsidR="0039188A">
              <w:t>9</w:t>
            </w:r>
          </w:p>
        </w:tc>
        <w:tc>
          <w:tcPr>
            <w:tcW w:w="1898" w:type="dxa"/>
            <w:vAlign w:val="center"/>
          </w:tcPr>
          <w:p w:rsidR="00450695" w:rsidRPr="00EB5862" w:rsidRDefault="0039188A" w:rsidP="004021C2">
            <w:pPr>
              <w:pStyle w:val="NormalWeb"/>
              <w:spacing w:before="0" w:beforeAutospacing="0" w:after="0" w:afterAutospacing="0"/>
              <w:jc w:val="center"/>
              <w:rPr>
                <w:sz w:val="28"/>
                <w:szCs w:val="28"/>
              </w:rPr>
            </w:pPr>
            <w:r>
              <w:rPr>
                <w:sz w:val="28"/>
                <w:szCs w:val="28"/>
              </w:rPr>
              <w:t>160</w:t>
            </w:r>
          </w:p>
        </w:tc>
      </w:tr>
      <w:tr w:rsidR="00BF1FB6" w:rsidRPr="00662A65" w:rsidTr="004021C2">
        <w:trPr>
          <w:trHeight w:val="835"/>
          <w:jc w:val="center"/>
        </w:trPr>
        <w:tc>
          <w:tcPr>
            <w:tcW w:w="608" w:type="dxa"/>
            <w:vAlign w:val="center"/>
          </w:tcPr>
          <w:p w:rsidR="00BF1FB6" w:rsidRPr="00EB5862" w:rsidRDefault="00BF1FB6" w:rsidP="004021C2">
            <w:pPr>
              <w:pStyle w:val="NormalWeb"/>
              <w:spacing w:before="0" w:beforeAutospacing="0" w:after="0" w:afterAutospacing="0"/>
              <w:jc w:val="center"/>
              <w:rPr>
                <w:sz w:val="28"/>
                <w:szCs w:val="28"/>
              </w:rPr>
            </w:pPr>
            <w:r w:rsidRPr="00EB5862">
              <w:rPr>
                <w:sz w:val="28"/>
                <w:szCs w:val="28"/>
              </w:rPr>
              <w:t>4</w:t>
            </w:r>
          </w:p>
        </w:tc>
        <w:tc>
          <w:tcPr>
            <w:tcW w:w="4493" w:type="dxa"/>
            <w:vAlign w:val="center"/>
          </w:tcPr>
          <w:p w:rsidR="00BF1FB6" w:rsidRPr="00EB5862" w:rsidRDefault="00BF1FB6" w:rsidP="004021C2">
            <w:pPr>
              <w:pStyle w:val="NormalWeb"/>
              <w:spacing w:before="0" w:beforeAutospacing="0" w:after="0" w:afterAutospacing="0"/>
              <w:jc w:val="center"/>
              <w:rPr>
                <w:sz w:val="28"/>
                <w:szCs w:val="28"/>
              </w:rPr>
            </w:pPr>
            <w:r w:rsidRPr="00EB5862">
              <w:rPr>
                <w:sz w:val="28"/>
                <w:szCs w:val="28"/>
              </w:rPr>
              <w:t xml:space="preserve">Chuyển đổi hệ thống quản lý </w:t>
            </w:r>
            <w:r w:rsidR="00EB5862" w:rsidRPr="00EB5862">
              <w:rPr>
                <w:sz w:val="28"/>
                <w:szCs w:val="28"/>
              </w:rPr>
              <w:t xml:space="preserve">từ phiên bản ISO 9001:2008 sang phiên bản ISO </w:t>
            </w:r>
            <w:r w:rsidRPr="00EB5862">
              <w:rPr>
                <w:sz w:val="28"/>
                <w:szCs w:val="28"/>
              </w:rPr>
              <w:t>9001:2015</w:t>
            </w:r>
            <w:r w:rsidR="00EB5862" w:rsidRPr="00EB5862">
              <w:rPr>
                <w:sz w:val="28"/>
                <w:szCs w:val="28"/>
              </w:rPr>
              <w:t xml:space="preserve"> (KP tư vấn:</w:t>
            </w:r>
            <w:r w:rsidR="005214F5">
              <w:rPr>
                <w:sz w:val="28"/>
                <w:szCs w:val="28"/>
              </w:rPr>
              <w:t xml:space="preserve"> 20</w:t>
            </w:r>
            <w:r w:rsidR="00B06FDE">
              <w:rPr>
                <w:sz w:val="28"/>
                <w:szCs w:val="28"/>
              </w:rPr>
              <w:t xml:space="preserve"> triệu +  KP chuyển đổi: 2</w:t>
            </w:r>
            <w:r w:rsidR="0039188A">
              <w:rPr>
                <w:sz w:val="28"/>
                <w:szCs w:val="28"/>
              </w:rPr>
              <w:t>0</w:t>
            </w:r>
            <w:r w:rsidR="00EB5862" w:rsidRPr="00EB5862">
              <w:rPr>
                <w:sz w:val="28"/>
                <w:szCs w:val="28"/>
              </w:rPr>
              <w:t xml:space="preserve"> triệu)</w:t>
            </w:r>
          </w:p>
        </w:tc>
        <w:tc>
          <w:tcPr>
            <w:tcW w:w="2457" w:type="dxa"/>
            <w:vAlign w:val="center"/>
          </w:tcPr>
          <w:p w:rsidR="00BF1FB6" w:rsidRPr="00EB5862" w:rsidRDefault="00BF1FB6" w:rsidP="004021C2">
            <w:pPr>
              <w:jc w:val="center"/>
            </w:pPr>
            <w:r w:rsidRPr="00EB5862">
              <w:t xml:space="preserve">Chuyển đổi được </w:t>
            </w:r>
            <w:r w:rsidR="00B06FDE">
              <w:t>12</w:t>
            </w:r>
            <w:r w:rsidRPr="00EB5862">
              <w:t xml:space="preserve"> CQ HCNN</w:t>
            </w:r>
            <w:r w:rsidR="0039188A">
              <w:t xml:space="preserve"> cấp tỉnh </w:t>
            </w:r>
          </w:p>
        </w:tc>
        <w:tc>
          <w:tcPr>
            <w:tcW w:w="2268" w:type="dxa"/>
            <w:vAlign w:val="center"/>
          </w:tcPr>
          <w:p w:rsidR="00BF1FB6" w:rsidRPr="00B06FDE" w:rsidRDefault="00BF1FB6" w:rsidP="004021C2">
            <w:pPr>
              <w:pStyle w:val="Heading1"/>
              <w:spacing w:before="0"/>
              <w:jc w:val="center"/>
              <w:rPr>
                <w:b w:val="0"/>
                <w:color w:val="auto"/>
              </w:rPr>
            </w:pPr>
            <w:r w:rsidRPr="00B06FDE">
              <w:rPr>
                <w:b w:val="0"/>
                <w:color w:val="auto"/>
              </w:rPr>
              <w:t>Các cơ quan</w:t>
            </w:r>
            <w:r w:rsidR="0039188A" w:rsidRPr="00B06FDE">
              <w:rPr>
                <w:b w:val="0"/>
                <w:color w:val="auto"/>
              </w:rPr>
              <w:t>, đơn vị</w:t>
            </w:r>
          </w:p>
        </w:tc>
        <w:tc>
          <w:tcPr>
            <w:tcW w:w="2410" w:type="dxa"/>
            <w:vAlign w:val="center"/>
          </w:tcPr>
          <w:p w:rsidR="00BF1FB6" w:rsidRPr="00EB5862" w:rsidRDefault="00BF1FB6" w:rsidP="004021C2">
            <w:pPr>
              <w:jc w:val="center"/>
            </w:pPr>
            <w:r w:rsidRPr="00EB5862">
              <w:t>Chi cục TCĐLCL</w:t>
            </w:r>
          </w:p>
          <w:p w:rsidR="00BF1FB6" w:rsidRPr="00EB5862" w:rsidRDefault="00BF1FB6" w:rsidP="004021C2">
            <w:pPr>
              <w:jc w:val="center"/>
            </w:pPr>
            <w:r w:rsidRPr="00EB5862">
              <w:t>&amp; Đơn vị tư vấn</w:t>
            </w:r>
          </w:p>
        </w:tc>
        <w:tc>
          <w:tcPr>
            <w:tcW w:w="1843" w:type="dxa"/>
            <w:vAlign w:val="center"/>
          </w:tcPr>
          <w:p w:rsidR="00BF1FB6" w:rsidRPr="00EB5862" w:rsidRDefault="00EB5862" w:rsidP="004021C2">
            <w:pPr>
              <w:jc w:val="center"/>
            </w:pPr>
            <w:r w:rsidRPr="00EB5862">
              <w:t>T2/2018 – T</w:t>
            </w:r>
            <w:r w:rsidR="0039188A">
              <w:t>9</w:t>
            </w:r>
            <w:r w:rsidRPr="00EB5862">
              <w:t>/2018</w:t>
            </w:r>
          </w:p>
        </w:tc>
        <w:tc>
          <w:tcPr>
            <w:tcW w:w="1898" w:type="dxa"/>
            <w:vAlign w:val="center"/>
          </w:tcPr>
          <w:p w:rsidR="00BF1FB6" w:rsidRPr="00EB5862" w:rsidRDefault="00EB5862" w:rsidP="004021C2">
            <w:pPr>
              <w:pStyle w:val="NormalWeb"/>
              <w:spacing w:before="0" w:beforeAutospacing="0" w:after="0" w:afterAutospacing="0"/>
              <w:jc w:val="center"/>
              <w:rPr>
                <w:sz w:val="28"/>
                <w:szCs w:val="28"/>
              </w:rPr>
            </w:pPr>
            <w:r w:rsidRPr="00EB5862">
              <w:rPr>
                <w:sz w:val="28"/>
                <w:szCs w:val="28"/>
              </w:rPr>
              <w:t>4</w:t>
            </w:r>
            <w:r w:rsidR="00B06FDE">
              <w:rPr>
                <w:sz w:val="28"/>
                <w:szCs w:val="28"/>
              </w:rPr>
              <w:t>8</w:t>
            </w:r>
            <w:r w:rsidR="0039188A">
              <w:rPr>
                <w:sz w:val="28"/>
                <w:szCs w:val="28"/>
              </w:rPr>
              <w:t>0</w:t>
            </w:r>
          </w:p>
        </w:tc>
      </w:tr>
      <w:tr w:rsidR="0039188A" w:rsidRPr="00662A65" w:rsidTr="004021C2">
        <w:trPr>
          <w:trHeight w:val="835"/>
          <w:jc w:val="center"/>
        </w:trPr>
        <w:tc>
          <w:tcPr>
            <w:tcW w:w="608" w:type="dxa"/>
            <w:vAlign w:val="center"/>
          </w:tcPr>
          <w:p w:rsidR="0039188A" w:rsidRPr="00EB5862" w:rsidRDefault="0039188A" w:rsidP="004021C2">
            <w:pPr>
              <w:pStyle w:val="NormalWeb"/>
              <w:spacing w:before="0" w:beforeAutospacing="0" w:after="0" w:afterAutospacing="0"/>
              <w:jc w:val="center"/>
              <w:rPr>
                <w:sz w:val="28"/>
                <w:szCs w:val="28"/>
              </w:rPr>
            </w:pPr>
            <w:r>
              <w:rPr>
                <w:sz w:val="28"/>
                <w:szCs w:val="28"/>
              </w:rPr>
              <w:t>5</w:t>
            </w:r>
          </w:p>
        </w:tc>
        <w:tc>
          <w:tcPr>
            <w:tcW w:w="4493" w:type="dxa"/>
            <w:vAlign w:val="center"/>
          </w:tcPr>
          <w:p w:rsidR="0039188A" w:rsidRPr="00EB5862" w:rsidRDefault="0039188A" w:rsidP="004021C2">
            <w:pPr>
              <w:pStyle w:val="NormalWeb"/>
              <w:spacing w:before="0" w:beforeAutospacing="0" w:after="0" w:afterAutospacing="0"/>
              <w:jc w:val="center"/>
              <w:rPr>
                <w:sz w:val="28"/>
                <w:szCs w:val="28"/>
              </w:rPr>
            </w:pPr>
            <w:r w:rsidRPr="00EB5862">
              <w:rPr>
                <w:sz w:val="28"/>
                <w:szCs w:val="28"/>
              </w:rPr>
              <w:t>Chuyển đổi hệ thống quản lý từ phiên bản ISO 9001:2008 sang phiên bản ISO 9001:2015 (KP tư vấn:</w:t>
            </w:r>
            <w:r>
              <w:rPr>
                <w:sz w:val="28"/>
                <w:szCs w:val="28"/>
              </w:rPr>
              <w:t xml:space="preserve"> 20 triệu +  KP chuyển đổi: 20</w:t>
            </w:r>
            <w:r w:rsidRPr="00EB5862">
              <w:rPr>
                <w:sz w:val="28"/>
                <w:szCs w:val="28"/>
              </w:rPr>
              <w:t xml:space="preserve"> triệu)</w:t>
            </w:r>
          </w:p>
        </w:tc>
        <w:tc>
          <w:tcPr>
            <w:tcW w:w="2457" w:type="dxa"/>
            <w:vAlign w:val="center"/>
          </w:tcPr>
          <w:p w:rsidR="0039188A" w:rsidRPr="00EB5862" w:rsidRDefault="0039188A" w:rsidP="004021C2">
            <w:pPr>
              <w:jc w:val="center"/>
            </w:pPr>
            <w:r>
              <w:t>10 cơ quan, đơn vị cấp II thuộc Sở, ban, ngành</w:t>
            </w:r>
          </w:p>
        </w:tc>
        <w:tc>
          <w:tcPr>
            <w:tcW w:w="2268" w:type="dxa"/>
            <w:vAlign w:val="center"/>
          </w:tcPr>
          <w:p w:rsidR="0039188A" w:rsidRPr="00EB5862" w:rsidRDefault="0039188A" w:rsidP="004021C2">
            <w:pPr>
              <w:jc w:val="center"/>
            </w:pPr>
            <w:r w:rsidRPr="00EB5862">
              <w:t>Các cơ quan</w:t>
            </w:r>
            <w:r>
              <w:t>, đơn vị</w:t>
            </w:r>
          </w:p>
        </w:tc>
        <w:tc>
          <w:tcPr>
            <w:tcW w:w="2410" w:type="dxa"/>
            <w:vAlign w:val="center"/>
          </w:tcPr>
          <w:p w:rsidR="0039188A" w:rsidRPr="00EB5862" w:rsidRDefault="0039188A" w:rsidP="004021C2">
            <w:pPr>
              <w:jc w:val="center"/>
            </w:pPr>
            <w:r w:rsidRPr="00EB5862">
              <w:t>Chi cục TCĐLCL</w:t>
            </w:r>
          </w:p>
          <w:p w:rsidR="0039188A" w:rsidRPr="00EB5862" w:rsidRDefault="0039188A" w:rsidP="004021C2">
            <w:pPr>
              <w:jc w:val="center"/>
            </w:pPr>
            <w:r w:rsidRPr="00EB5862">
              <w:t>&amp; Đơn vị tư vấn</w:t>
            </w:r>
          </w:p>
        </w:tc>
        <w:tc>
          <w:tcPr>
            <w:tcW w:w="1843" w:type="dxa"/>
            <w:vAlign w:val="center"/>
          </w:tcPr>
          <w:p w:rsidR="0039188A" w:rsidRPr="00EB5862" w:rsidRDefault="0039188A" w:rsidP="004021C2">
            <w:pPr>
              <w:jc w:val="center"/>
            </w:pPr>
            <w:r w:rsidRPr="00EB5862">
              <w:t>T2/2018 – T</w:t>
            </w:r>
            <w:r>
              <w:t>9</w:t>
            </w:r>
            <w:r w:rsidRPr="00EB5862">
              <w:t>/2018</w:t>
            </w:r>
          </w:p>
        </w:tc>
        <w:tc>
          <w:tcPr>
            <w:tcW w:w="1898" w:type="dxa"/>
            <w:vAlign w:val="center"/>
          </w:tcPr>
          <w:p w:rsidR="0039188A" w:rsidRPr="00EB5862" w:rsidRDefault="0039188A" w:rsidP="004021C2">
            <w:pPr>
              <w:pStyle w:val="NormalWeb"/>
              <w:spacing w:before="0" w:beforeAutospacing="0" w:after="0" w:afterAutospacing="0"/>
              <w:jc w:val="center"/>
              <w:rPr>
                <w:sz w:val="28"/>
                <w:szCs w:val="28"/>
              </w:rPr>
            </w:pPr>
            <w:r>
              <w:rPr>
                <w:sz w:val="28"/>
                <w:szCs w:val="28"/>
              </w:rPr>
              <w:t>400</w:t>
            </w:r>
          </w:p>
        </w:tc>
      </w:tr>
      <w:tr w:rsidR="00450695" w:rsidRPr="00662A65" w:rsidTr="004021C2">
        <w:trPr>
          <w:trHeight w:val="835"/>
          <w:jc w:val="center"/>
        </w:trPr>
        <w:tc>
          <w:tcPr>
            <w:tcW w:w="608" w:type="dxa"/>
            <w:vAlign w:val="center"/>
          </w:tcPr>
          <w:p w:rsidR="00450695" w:rsidRPr="00EB5862" w:rsidRDefault="0039188A" w:rsidP="004021C2">
            <w:pPr>
              <w:pStyle w:val="NormalWeb"/>
              <w:spacing w:before="0" w:beforeAutospacing="0" w:after="0" w:afterAutospacing="0"/>
              <w:jc w:val="center"/>
              <w:rPr>
                <w:sz w:val="28"/>
                <w:szCs w:val="28"/>
              </w:rPr>
            </w:pPr>
            <w:r>
              <w:rPr>
                <w:sz w:val="28"/>
                <w:szCs w:val="28"/>
              </w:rPr>
              <w:t>6</w:t>
            </w:r>
          </w:p>
        </w:tc>
        <w:tc>
          <w:tcPr>
            <w:tcW w:w="4493" w:type="dxa"/>
            <w:vAlign w:val="center"/>
          </w:tcPr>
          <w:p w:rsidR="00450695" w:rsidRPr="00EB5862" w:rsidRDefault="00450695" w:rsidP="004021C2">
            <w:pPr>
              <w:pStyle w:val="NormalWeb"/>
              <w:spacing w:before="0" w:beforeAutospacing="0" w:after="0" w:afterAutospacing="0"/>
              <w:jc w:val="center"/>
              <w:rPr>
                <w:sz w:val="28"/>
                <w:szCs w:val="28"/>
              </w:rPr>
            </w:pPr>
            <w:r w:rsidRPr="00EB5862">
              <w:rPr>
                <w:sz w:val="28"/>
                <w:szCs w:val="28"/>
              </w:rPr>
              <w:t>Kiểm tra, đôn đốc, hướng dẫn các</w:t>
            </w:r>
            <w:r w:rsidR="00AE7F75">
              <w:rPr>
                <w:sz w:val="28"/>
                <w:szCs w:val="28"/>
              </w:rPr>
              <w:t xml:space="preserve"> CQHCNN xây dựng và áp dụng ISO</w:t>
            </w:r>
          </w:p>
        </w:tc>
        <w:tc>
          <w:tcPr>
            <w:tcW w:w="2457" w:type="dxa"/>
            <w:vAlign w:val="center"/>
          </w:tcPr>
          <w:p w:rsidR="00450695" w:rsidRPr="00EB5862" w:rsidRDefault="00450695" w:rsidP="004021C2">
            <w:pPr>
              <w:jc w:val="center"/>
            </w:pPr>
            <w:r w:rsidRPr="00EB5862">
              <w:t xml:space="preserve">Kiểm tra tại </w:t>
            </w:r>
            <w:r w:rsidR="00B06FDE">
              <w:t>các</w:t>
            </w:r>
            <w:r w:rsidRPr="00EB5862">
              <w:t xml:space="preserve"> đơn vị đã xây dựng</w:t>
            </w:r>
          </w:p>
        </w:tc>
        <w:tc>
          <w:tcPr>
            <w:tcW w:w="2268" w:type="dxa"/>
            <w:vAlign w:val="center"/>
          </w:tcPr>
          <w:p w:rsidR="00F92AAC" w:rsidRDefault="00F92AAC" w:rsidP="004021C2">
            <w:pPr>
              <w:jc w:val="center"/>
            </w:pPr>
            <w:r>
              <w:t>Sở KH&amp;CN/</w:t>
            </w:r>
          </w:p>
          <w:p w:rsidR="00450695" w:rsidRPr="00EB5862" w:rsidRDefault="00450695" w:rsidP="004021C2">
            <w:pPr>
              <w:jc w:val="center"/>
            </w:pPr>
            <w:r w:rsidRPr="00EB5862">
              <w:t>Chi cục TCĐLCL</w:t>
            </w:r>
          </w:p>
        </w:tc>
        <w:tc>
          <w:tcPr>
            <w:tcW w:w="2410" w:type="dxa"/>
            <w:vAlign w:val="center"/>
          </w:tcPr>
          <w:p w:rsidR="00450695" w:rsidRPr="00EB5862" w:rsidRDefault="00450695" w:rsidP="004021C2">
            <w:pPr>
              <w:jc w:val="center"/>
            </w:pPr>
            <w:r w:rsidRPr="00EB5862">
              <w:t>Sở Nội vụ</w:t>
            </w:r>
          </w:p>
        </w:tc>
        <w:tc>
          <w:tcPr>
            <w:tcW w:w="1843" w:type="dxa"/>
            <w:vAlign w:val="center"/>
          </w:tcPr>
          <w:p w:rsidR="00450695" w:rsidRPr="00EB5862" w:rsidRDefault="00662A65" w:rsidP="004021C2">
            <w:pPr>
              <w:jc w:val="center"/>
            </w:pPr>
            <w:r w:rsidRPr="00EB5862">
              <w:t>T11/2018</w:t>
            </w:r>
            <w:r w:rsidR="00450695" w:rsidRPr="00EB5862">
              <w:t xml:space="preserve"> – T12/201</w:t>
            </w:r>
            <w:r w:rsidRPr="00EB5862">
              <w:t>8</w:t>
            </w:r>
          </w:p>
        </w:tc>
        <w:tc>
          <w:tcPr>
            <w:tcW w:w="1898" w:type="dxa"/>
            <w:vAlign w:val="center"/>
          </w:tcPr>
          <w:p w:rsidR="00450695" w:rsidRPr="00EB5862" w:rsidRDefault="00B06FDE" w:rsidP="004021C2">
            <w:pPr>
              <w:pStyle w:val="NormalWeb"/>
              <w:spacing w:before="0" w:beforeAutospacing="0" w:after="0" w:afterAutospacing="0"/>
              <w:jc w:val="center"/>
              <w:rPr>
                <w:sz w:val="28"/>
                <w:szCs w:val="28"/>
              </w:rPr>
            </w:pPr>
            <w:r>
              <w:rPr>
                <w:sz w:val="28"/>
                <w:szCs w:val="28"/>
              </w:rPr>
              <w:t>2</w:t>
            </w:r>
            <w:r w:rsidR="00450695" w:rsidRPr="00EB5862">
              <w:rPr>
                <w:sz w:val="28"/>
                <w:szCs w:val="28"/>
              </w:rPr>
              <w:t>00</w:t>
            </w:r>
          </w:p>
        </w:tc>
      </w:tr>
      <w:tr w:rsidR="00450695" w:rsidRPr="00662A65" w:rsidTr="004021C2">
        <w:trPr>
          <w:trHeight w:val="402"/>
          <w:jc w:val="center"/>
        </w:trPr>
        <w:tc>
          <w:tcPr>
            <w:tcW w:w="608" w:type="dxa"/>
          </w:tcPr>
          <w:p w:rsidR="00450695" w:rsidRPr="00EB5862" w:rsidRDefault="00450695" w:rsidP="004021C2">
            <w:pPr>
              <w:jc w:val="center"/>
              <w:rPr>
                <w:b/>
              </w:rPr>
            </w:pPr>
          </w:p>
        </w:tc>
        <w:tc>
          <w:tcPr>
            <w:tcW w:w="13471" w:type="dxa"/>
            <w:gridSpan w:val="5"/>
            <w:vAlign w:val="center"/>
          </w:tcPr>
          <w:p w:rsidR="00450695" w:rsidRPr="00EB5862" w:rsidRDefault="00450695" w:rsidP="004021C2">
            <w:pPr>
              <w:jc w:val="center"/>
              <w:rPr>
                <w:b/>
              </w:rPr>
            </w:pPr>
            <w:r w:rsidRPr="00EB5862">
              <w:rPr>
                <w:b/>
              </w:rPr>
              <w:t>Tổng kinh phí</w:t>
            </w:r>
          </w:p>
        </w:tc>
        <w:tc>
          <w:tcPr>
            <w:tcW w:w="1898" w:type="dxa"/>
            <w:vAlign w:val="center"/>
          </w:tcPr>
          <w:p w:rsidR="00450695" w:rsidRPr="00EB5862" w:rsidRDefault="0039188A" w:rsidP="004021C2">
            <w:pPr>
              <w:jc w:val="center"/>
              <w:rPr>
                <w:b/>
              </w:rPr>
            </w:pPr>
            <w:r>
              <w:rPr>
                <w:b/>
              </w:rPr>
              <w:t>1.</w:t>
            </w:r>
            <w:r w:rsidR="00B06FDE">
              <w:rPr>
                <w:b/>
              </w:rPr>
              <w:t>34</w:t>
            </w:r>
            <w:r>
              <w:rPr>
                <w:b/>
              </w:rPr>
              <w:t xml:space="preserve">0 </w:t>
            </w:r>
          </w:p>
        </w:tc>
      </w:tr>
    </w:tbl>
    <w:p w:rsidR="004021C2" w:rsidRDefault="007E06EB" w:rsidP="004021C2">
      <w:pPr>
        <w:jc w:val="center"/>
        <w:rPr>
          <w:b/>
        </w:rPr>
      </w:pPr>
      <w:r w:rsidRPr="007E06EB">
        <w:t>Tổng kinh phí:</w:t>
      </w:r>
      <w:r w:rsidR="0039188A">
        <w:rPr>
          <w:b/>
        </w:rPr>
        <w:t xml:space="preserve"> 1.</w:t>
      </w:r>
      <w:r w:rsidR="00B06FDE">
        <w:rPr>
          <w:b/>
        </w:rPr>
        <w:t>34</w:t>
      </w:r>
      <w:r w:rsidRPr="007E06EB">
        <w:rPr>
          <w:b/>
        </w:rPr>
        <w:t>0.000.000 đồng (</w:t>
      </w:r>
      <w:r w:rsidR="0039188A">
        <w:rPr>
          <w:b/>
        </w:rPr>
        <w:t xml:space="preserve">Một tỷ </w:t>
      </w:r>
      <w:r w:rsidR="00B06FDE">
        <w:rPr>
          <w:b/>
        </w:rPr>
        <w:t>ba</w:t>
      </w:r>
      <w:r w:rsidR="0039188A">
        <w:rPr>
          <w:b/>
        </w:rPr>
        <w:t xml:space="preserve"> trăm </w:t>
      </w:r>
      <w:r w:rsidR="00B06FDE">
        <w:rPr>
          <w:b/>
        </w:rPr>
        <w:t>bốn mươi</w:t>
      </w:r>
      <w:r w:rsidRPr="007E06EB">
        <w:rPr>
          <w:b/>
        </w:rPr>
        <w:t xml:space="preserve"> triệu đồng)</w:t>
      </w:r>
    </w:p>
    <w:p w:rsidR="004021C2" w:rsidRPr="004021C2" w:rsidRDefault="004021C2" w:rsidP="004021C2">
      <w:pPr>
        <w:jc w:val="right"/>
        <w:rPr>
          <w:sz w:val="22"/>
        </w:rPr>
      </w:pPr>
    </w:p>
    <w:p w:rsidR="007E06EB" w:rsidRPr="004021C2" w:rsidRDefault="007E06EB" w:rsidP="004021C2">
      <w:pPr>
        <w:jc w:val="right"/>
        <w:rPr>
          <w:sz w:val="24"/>
        </w:rPr>
      </w:pPr>
      <w:r w:rsidRPr="004021C2">
        <w:t>SỞ KHOA HỌC VÀ CÔNG NGHỆ</w:t>
      </w:r>
    </w:p>
    <w:sectPr w:rsidR="007E06EB" w:rsidRPr="004021C2" w:rsidSect="0063514D">
      <w:pgSz w:w="16834" w:h="11909" w:orient="landscape" w:code="9"/>
      <w:pgMar w:top="1134" w:right="1140" w:bottom="1140" w:left="11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F5" w:rsidRDefault="005A73F5" w:rsidP="004021C2">
      <w:r>
        <w:separator/>
      </w:r>
    </w:p>
  </w:endnote>
  <w:endnote w:type="continuationSeparator" w:id="0">
    <w:p w:rsidR="005A73F5" w:rsidRDefault="005A73F5" w:rsidP="0040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43132"/>
      <w:docPartObj>
        <w:docPartGallery w:val="Page Numbers (Bottom of Page)"/>
        <w:docPartUnique/>
      </w:docPartObj>
    </w:sdtPr>
    <w:sdtEndPr>
      <w:rPr>
        <w:noProof/>
      </w:rPr>
    </w:sdtEndPr>
    <w:sdtContent>
      <w:p w:rsidR="004021C2" w:rsidRDefault="004021C2">
        <w:pPr>
          <w:pStyle w:val="Footer"/>
          <w:jc w:val="center"/>
        </w:pPr>
        <w:r>
          <w:fldChar w:fldCharType="begin"/>
        </w:r>
        <w:r>
          <w:instrText xml:space="preserve"> PAGE   \* MERGEFORMAT </w:instrText>
        </w:r>
        <w:r>
          <w:fldChar w:fldCharType="separate"/>
        </w:r>
        <w:r w:rsidR="001A3A63">
          <w:rPr>
            <w:noProof/>
          </w:rPr>
          <w:t>1</w:t>
        </w:r>
        <w:r>
          <w:rPr>
            <w:noProof/>
          </w:rPr>
          <w:fldChar w:fldCharType="end"/>
        </w:r>
      </w:p>
    </w:sdtContent>
  </w:sdt>
  <w:p w:rsidR="004021C2" w:rsidRDefault="00402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F5" w:rsidRDefault="005A73F5" w:rsidP="004021C2">
      <w:r>
        <w:separator/>
      </w:r>
    </w:p>
  </w:footnote>
  <w:footnote w:type="continuationSeparator" w:id="0">
    <w:p w:rsidR="005A73F5" w:rsidRDefault="005A73F5" w:rsidP="00402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4C56"/>
    <w:multiLevelType w:val="hybridMultilevel"/>
    <w:tmpl w:val="05D6660A"/>
    <w:lvl w:ilvl="0" w:tplc="8FD8F0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D0330"/>
    <w:multiLevelType w:val="hybridMultilevel"/>
    <w:tmpl w:val="9F84394E"/>
    <w:lvl w:ilvl="0" w:tplc="5DF88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5242F"/>
    <w:multiLevelType w:val="hybridMultilevel"/>
    <w:tmpl w:val="6BEA60A0"/>
    <w:lvl w:ilvl="0" w:tplc="715648F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D7967AC"/>
    <w:multiLevelType w:val="hybridMultilevel"/>
    <w:tmpl w:val="B02AD46C"/>
    <w:lvl w:ilvl="0" w:tplc="3716C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E7DE1"/>
    <w:multiLevelType w:val="hybridMultilevel"/>
    <w:tmpl w:val="F18873DE"/>
    <w:lvl w:ilvl="0" w:tplc="C8B0A3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BE1681E"/>
    <w:multiLevelType w:val="hybridMultilevel"/>
    <w:tmpl w:val="D1007F94"/>
    <w:lvl w:ilvl="0" w:tplc="52A4BD8A">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C6F33EF"/>
    <w:multiLevelType w:val="hybridMultilevel"/>
    <w:tmpl w:val="323444A0"/>
    <w:lvl w:ilvl="0" w:tplc="2CE0F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343382"/>
    <w:multiLevelType w:val="hybridMultilevel"/>
    <w:tmpl w:val="A2C268D6"/>
    <w:lvl w:ilvl="0" w:tplc="30825DB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566055E9"/>
    <w:multiLevelType w:val="hybridMultilevel"/>
    <w:tmpl w:val="FE9E945A"/>
    <w:lvl w:ilvl="0" w:tplc="881640B0">
      <w:start w:val="1"/>
      <w:numFmt w:val="bullet"/>
      <w:lvlText w:val="-"/>
      <w:lvlJc w:val="left"/>
      <w:pPr>
        <w:ind w:left="1014" w:hanging="360"/>
      </w:pPr>
      <w:rPr>
        <w:rFonts w:ascii="Times New Roman" w:eastAsia="Times New Roman" w:hAnsi="Times New Roman" w:cs="Times New Roman"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9">
    <w:nsid w:val="5BC55748"/>
    <w:multiLevelType w:val="hybridMultilevel"/>
    <w:tmpl w:val="75804042"/>
    <w:lvl w:ilvl="0" w:tplc="EBD29B6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60597D0E"/>
    <w:multiLevelType w:val="hybridMultilevel"/>
    <w:tmpl w:val="762AC6C8"/>
    <w:lvl w:ilvl="0" w:tplc="0FBE651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 w:numId="2">
    <w:abstractNumId w:val="1"/>
  </w:num>
  <w:num w:numId="3">
    <w:abstractNumId w:val="6"/>
  </w:num>
  <w:num w:numId="4">
    <w:abstractNumId w:val="3"/>
  </w:num>
  <w:num w:numId="5">
    <w:abstractNumId w:val="10"/>
  </w:num>
  <w:num w:numId="6">
    <w:abstractNumId w:val="8"/>
  </w:num>
  <w:num w:numId="7">
    <w:abstractNumId w:val="4"/>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0349"/>
    <w:rsid w:val="00006077"/>
    <w:rsid w:val="00051882"/>
    <w:rsid w:val="00063E5C"/>
    <w:rsid w:val="00070776"/>
    <w:rsid w:val="000867B7"/>
    <w:rsid w:val="000D4F60"/>
    <w:rsid w:val="000E5E91"/>
    <w:rsid w:val="000F29E8"/>
    <w:rsid w:val="00101814"/>
    <w:rsid w:val="001036D0"/>
    <w:rsid w:val="00113108"/>
    <w:rsid w:val="00125CBF"/>
    <w:rsid w:val="00127498"/>
    <w:rsid w:val="00146815"/>
    <w:rsid w:val="00165E09"/>
    <w:rsid w:val="00183069"/>
    <w:rsid w:val="001A3A63"/>
    <w:rsid w:val="001B0C62"/>
    <w:rsid w:val="001C1458"/>
    <w:rsid w:val="001E46A6"/>
    <w:rsid w:val="001E72F4"/>
    <w:rsid w:val="001F7AAC"/>
    <w:rsid w:val="00241A02"/>
    <w:rsid w:val="002453FD"/>
    <w:rsid w:val="00251081"/>
    <w:rsid w:val="0027537C"/>
    <w:rsid w:val="00283429"/>
    <w:rsid w:val="00283F56"/>
    <w:rsid w:val="0029174E"/>
    <w:rsid w:val="002B21A5"/>
    <w:rsid w:val="002C2803"/>
    <w:rsid w:val="00317B77"/>
    <w:rsid w:val="00323436"/>
    <w:rsid w:val="00332B64"/>
    <w:rsid w:val="003460D6"/>
    <w:rsid w:val="003675AB"/>
    <w:rsid w:val="0038123A"/>
    <w:rsid w:val="00382A87"/>
    <w:rsid w:val="0039188A"/>
    <w:rsid w:val="00397F29"/>
    <w:rsid w:val="003A0BF2"/>
    <w:rsid w:val="003A5A5F"/>
    <w:rsid w:val="003B00E1"/>
    <w:rsid w:val="003B63A0"/>
    <w:rsid w:val="003C2F39"/>
    <w:rsid w:val="003D10B3"/>
    <w:rsid w:val="00400793"/>
    <w:rsid w:val="004021C2"/>
    <w:rsid w:val="00402A83"/>
    <w:rsid w:val="00410A22"/>
    <w:rsid w:val="004138DE"/>
    <w:rsid w:val="00413C61"/>
    <w:rsid w:val="00437390"/>
    <w:rsid w:val="00447004"/>
    <w:rsid w:val="00450695"/>
    <w:rsid w:val="0046596F"/>
    <w:rsid w:val="004811F0"/>
    <w:rsid w:val="004873D3"/>
    <w:rsid w:val="004A719C"/>
    <w:rsid w:val="004B39CA"/>
    <w:rsid w:val="004D44D8"/>
    <w:rsid w:val="004D7DE0"/>
    <w:rsid w:val="004F537F"/>
    <w:rsid w:val="005214F5"/>
    <w:rsid w:val="0054128D"/>
    <w:rsid w:val="00546928"/>
    <w:rsid w:val="00560707"/>
    <w:rsid w:val="005631F9"/>
    <w:rsid w:val="00564780"/>
    <w:rsid w:val="005657EB"/>
    <w:rsid w:val="00577C9C"/>
    <w:rsid w:val="00577FD0"/>
    <w:rsid w:val="0059205D"/>
    <w:rsid w:val="00594369"/>
    <w:rsid w:val="00594D77"/>
    <w:rsid w:val="005A73F5"/>
    <w:rsid w:val="005B0DE2"/>
    <w:rsid w:val="005E01B8"/>
    <w:rsid w:val="005E4B2D"/>
    <w:rsid w:val="005F5B85"/>
    <w:rsid w:val="00602B1B"/>
    <w:rsid w:val="0063514D"/>
    <w:rsid w:val="00641719"/>
    <w:rsid w:val="00647D53"/>
    <w:rsid w:val="006628CA"/>
    <w:rsid w:val="00662A65"/>
    <w:rsid w:val="0068456C"/>
    <w:rsid w:val="00685AF0"/>
    <w:rsid w:val="00685B8B"/>
    <w:rsid w:val="006B0E4B"/>
    <w:rsid w:val="006B3717"/>
    <w:rsid w:val="006E2D0D"/>
    <w:rsid w:val="006E6E9E"/>
    <w:rsid w:val="00700179"/>
    <w:rsid w:val="00703089"/>
    <w:rsid w:val="00720EC0"/>
    <w:rsid w:val="00742AA2"/>
    <w:rsid w:val="00755547"/>
    <w:rsid w:val="00756D91"/>
    <w:rsid w:val="00774F92"/>
    <w:rsid w:val="0078672B"/>
    <w:rsid w:val="007B5317"/>
    <w:rsid w:val="007C32B3"/>
    <w:rsid w:val="007C5877"/>
    <w:rsid w:val="007E06EB"/>
    <w:rsid w:val="007F5047"/>
    <w:rsid w:val="008032DF"/>
    <w:rsid w:val="008052A5"/>
    <w:rsid w:val="00812CA6"/>
    <w:rsid w:val="00812E60"/>
    <w:rsid w:val="00820114"/>
    <w:rsid w:val="00826D1F"/>
    <w:rsid w:val="00856BCD"/>
    <w:rsid w:val="00857F87"/>
    <w:rsid w:val="008634C6"/>
    <w:rsid w:val="00875555"/>
    <w:rsid w:val="008854D8"/>
    <w:rsid w:val="00887175"/>
    <w:rsid w:val="008935B2"/>
    <w:rsid w:val="008B16CF"/>
    <w:rsid w:val="008E04BC"/>
    <w:rsid w:val="008F195E"/>
    <w:rsid w:val="008F4EC5"/>
    <w:rsid w:val="00903362"/>
    <w:rsid w:val="00921564"/>
    <w:rsid w:val="009368DA"/>
    <w:rsid w:val="00961CEF"/>
    <w:rsid w:val="00972565"/>
    <w:rsid w:val="0098747A"/>
    <w:rsid w:val="00996A7F"/>
    <w:rsid w:val="009C30EF"/>
    <w:rsid w:val="009D7F52"/>
    <w:rsid w:val="009F0816"/>
    <w:rsid w:val="009F2C8D"/>
    <w:rsid w:val="00A14E42"/>
    <w:rsid w:val="00A269B0"/>
    <w:rsid w:val="00A43480"/>
    <w:rsid w:val="00A76B6D"/>
    <w:rsid w:val="00A91CC9"/>
    <w:rsid w:val="00AA0349"/>
    <w:rsid w:val="00AC0BBF"/>
    <w:rsid w:val="00AC21B0"/>
    <w:rsid w:val="00AE45C7"/>
    <w:rsid w:val="00AE7F75"/>
    <w:rsid w:val="00AF3FE2"/>
    <w:rsid w:val="00B00A0C"/>
    <w:rsid w:val="00B06FDE"/>
    <w:rsid w:val="00B12670"/>
    <w:rsid w:val="00B35287"/>
    <w:rsid w:val="00B623FC"/>
    <w:rsid w:val="00B67E57"/>
    <w:rsid w:val="00B949D2"/>
    <w:rsid w:val="00B95C21"/>
    <w:rsid w:val="00BA01BD"/>
    <w:rsid w:val="00BB5EEC"/>
    <w:rsid w:val="00BC2F5A"/>
    <w:rsid w:val="00BD4C01"/>
    <w:rsid w:val="00BF0856"/>
    <w:rsid w:val="00BF0C8B"/>
    <w:rsid w:val="00BF1FB6"/>
    <w:rsid w:val="00C23583"/>
    <w:rsid w:val="00C44048"/>
    <w:rsid w:val="00C672E1"/>
    <w:rsid w:val="00C86188"/>
    <w:rsid w:val="00C92353"/>
    <w:rsid w:val="00CA425D"/>
    <w:rsid w:val="00CB4C1A"/>
    <w:rsid w:val="00CB7610"/>
    <w:rsid w:val="00CC3258"/>
    <w:rsid w:val="00CD1ADB"/>
    <w:rsid w:val="00CD6C31"/>
    <w:rsid w:val="00CE1C16"/>
    <w:rsid w:val="00CE5749"/>
    <w:rsid w:val="00D00F1A"/>
    <w:rsid w:val="00D1700B"/>
    <w:rsid w:val="00D26853"/>
    <w:rsid w:val="00D51F12"/>
    <w:rsid w:val="00D5613A"/>
    <w:rsid w:val="00D862E8"/>
    <w:rsid w:val="00DB1793"/>
    <w:rsid w:val="00DC20CA"/>
    <w:rsid w:val="00DE6864"/>
    <w:rsid w:val="00E4369F"/>
    <w:rsid w:val="00E6373B"/>
    <w:rsid w:val="00E76DBB"/>
    <w:rsid w:val="00E85E50"/>
    <w:rsid w:val="00E87DD7"/>
    <w:rsid w:val="00E909C5"/>
    <w:rsid w:val="00EB19C7"/>
    <w:rsid w:val="00EB2136"/>
    <w:rsid w:val="00EB5862"/>
    <w:rsid w:val="00ED783A"/>
    <w:rsid w:val="00EF0AE5"/>
    <w:rsid w:val="00F371E8"/>
    <w:rsid w:val="00F40B72"/>
    <w:rsid w:val="00F46C0C"/>
    <w:rsid w:val="00F46E11"/>
    <w:rsid w:val="00F87121"/>
    <w:rsid w:val="00F903A2"/>
    <w:rsid w:val="00F92AAC"/>
    <w:rsid w:val="00FB5431"/>
    <w:rsid w:val="00FB6EAB"/>
    <w:rsid w:val="00FC1908"/>
    <w:rsid w:val="00FC7C01"/>
    <w:rsid w:val="00FD3AB1"/>
    <w:rsid w:val="00FE3E09"/>
    <w:rsid w:val="00FF2C0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0"/>
    <o:shapelayout v:ext="edit">
      <o:idmap v:ext="edit" data="1"/>
      <o:rules v:ext="edit">
        <o:r id="V:Rule1"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4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39188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AA0349"/>
    <w:pPr>
      <w:spacing w:after="160" w:line="240" w:lineRule="exact"/>
    </w:pPr>
    <w:rPr>
      <w:rFonts w:ascii="Tahoma" w:hAnsi="Tahoma"/>
      <w:sz w:val="20"/>
      <w:szCs w:val="20"/>
    </w:rPr>
  </w:style>
  <w:style w:type="paragraph" w:customStyle="1" w:styleId="Char">
    <w:name w:val="Char"/>
    <w:autoRedefine/>
    <w:rsid w:val="00A91CC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A91CC9"/>
    <w:pPr>
      <w:ind w:left="720"/>
      <w:contextualSpacing/>
    </w:pPr>
  </w:style>
  <w:style w:type="paragraph" w:customStyle="1" w:styleId="CharChar0">
    <w:name w:val="Char Char"/>
    <w:basedOn w:val="Normal"/>
    <w:rsid w:val="006E6E9E"/>
    <w:pPr>
      <w:spacing w:after="160" w:line="240" w:lineRule="exact"/>
    </w:pPr>
    <w:rPr>
      <w:rFonts w:ascii="Tahoma" w:hAnsi="Tahoma"/>
      <w:sz w:val="20"/>
      <w:szCs w:val="20"/>
    </w:rPr>
  </w:style>
  <w:style w:type="paragraph" w:customStyle="1" w:styleId="CharChar1">
    <w:name w:val="Char Char"/>
    <w:basedOn w:val="Normal"/>
    <w:rsid w:val="00BB5EEC"/>
    <w:pPr>
      <w:spacing w:after="160" w:line="240" w:lineRule="exact"/>
    </w:pPr>
    <w:rPr>
      <w:rFonts w:ascii="Tahoma" w:hAnsi="Tahoma"/>
      <w:sz w:val="20"/>
      <w:szCs w:val="20"/>
    </w:rPr>
  </w:style>
  <w:style w:type="character" w:styleId="Hyperlink">
    <w:name w:val="Hyperlink"/>
    <w:rsid w:val="009D7F52"/>
    <w:rPr>
      <w:color w:val="0000FF"/>
      <w:u w:val="single"/>
    </w:rPr>
  </w:style>
  <w:style w:type="paragraph" w:styleId="NormalWeb">
    <w:name w:val="Normal (Web)"/>
    <w:basedOn w:val="Normal"/>
    <w:uiPriority w:val="99"/>
    <w:unhideWhenUsed/>
    <w:rsid w:val="0000607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9188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021C2"/>
    <w:pPr>
      <w:tabs>
        <w:tab w:val="center" w:pos="4680"/>
        <w:tab w:val="right" w:pos="9360"/>
      </w:tabs>
    </w:pPr>
  </w:style>
  <w:style w:type="character" w:customStyle="1" w:styleId="HeaderChar">
    <w:name w:val="Header Char"/>
    <w:basedOn w:val="DefaultParagraphFont"/>
    <w:link w:val="Header"/>
    <w:uiPriority w:val="99"/>
    <w:rsid w:val="004021C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021C2"/>
    <w:pPr>
      <w:tabs>
        <w:tab w:val="center" w:pos="4680"/>
        <w:tab w:val="right" w:pos="9360"/>
      </w:tabs>
    </w:pPr>
  </w:style>
  <w:style w:type="character" w:customStyle="1" w:styleId="FooterChar">
    <w:name w:val="Footer Char"/>
    <w:basedOn w:val="DefaultParagraphFont"/>
    <w:link w:val="Footer"/>
    <w:uiPriority w:val="99"/>
    <w:rsid w:val="004021C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4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AA0349"/>
    <w:pPr>
      <w:spacing w:after="160" w:line="240" w:lineRule="exact"/>
    </w:pPr>
    <w:rPr>
      <w:rFonts w:ascii="Tahoma" w:hAnsi="Tahoma"/>
      <w:sz w:val="20"/>
      <w:szCs w:val="20"/>
    </w:rPr>
  </w:style>
  <w:style w:type="paragraph" w:customStyle="1" w:styleId="Char">
    <w:name w:val="Char"/>
    <w:autoRedefine/>
    <w:rsid w:val="00A91CC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A91CC9"/>
    <w:pPr>
      <w:ind w:left="720"/>
      <w:contextualSpacing/>
    </w:pPr>
  </w:style>
  <w:style w:type="paragraph" w:customStyle="1" w:styleId="CharChar0">
    <w:name w:val="Char Char"/>
    <w:basedOn w:val="Normal"/>
    <w:rsid w:val="006E6E9E"/>
    <w:pPr>
      <w:spacing w:after="160" w:line="240" w:lineRule="exact"/>
    </w:pPr>
    <w:rPr>
      <w:rFonts w:ascii="Tahoma" w:hAnsi="Tahoma"/>
      <w:sz w:val="20"/>
      <w:szCs w:val="20"/>
    </w:rPr>
  </w:style>
  <w:style w:type="paragraph" w:customStyle="1" w:styleId="CharChar1">
    <w:name w:val="Char Char"/>
    <w:basedOn w:val="Normal"/>
    <w:rsid w:val="00BB5EEC"/>
    <w:pPr>
      <w:spacing w:after="160" w:line="240" w:lineRule="exact"/>
    </w:pPr>
    <w:rPr>
      <w:rFonts w:ascii="Tahoma" w:hAnsi="Tahoma"/>
      <w:sz w:val="20"/>
      <w:szCs w:val="20"/>
    </w:rPr>
  </w:style>
  <w:style w:type="character" w:styleId="Hyperlink">
    <w:name w:val="Hyperlink"/>
    <w:rsid w:val="009D7F52"/>
    <w:rPr>
      <w:color w:val="0000FF"/>
      <w:u w:val="single"/>
    </w:rPr>
  </w:style>
  <w:style w:type="paragraph" w:styleId="NormalWeb">
    <w:name w:val="Normal (Web)"/>
    <w:basedOn w:val="Normal"/>
    <w:uiPriority w:val="99"/>
    <w:unhideWhenUsed/>
    <w:rsid w:val="0000607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E904-BC98-44F4-9993-2B33DC9E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VAN</dc:creator>
  <cp:lastModifiedBy>PHONGAN</cp:lastModifiedBy>
  <cp:revision>22</cp:revision>
  <cp:lastPrinted>2016-02-24T00:49:00Z</cp:lastPrinted>
  <dcterms:created xsi:type="dcterms:W3CDTF">2018-11-17T07:27:00Z</dcterms:created>
  <dcterms:modified xsi:type="dcterms:W3CDTF">2018-11-19T09:31:00Z</dcterms:modified>
</cp:coreProperties>
</file>